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35B5" w:rsidRPr="00634EC9" w:rsidRDefault="005D35B5" w:rsidP="00087314">
      <w:pPr>
        <w:ind w:left="57" w:right="57"/>
        <w:jc w:val="center"/>
        <w:rPr>
          <w:b/>
        </w:rPr>
      </w:pPr>
    </w:p>
    <w:p w:rsidR="005D35B5" w:rsidRPr="00634EC9" w:rsidRDefault="005D35B5" w:rsidP="00087314">
      <w:pPr>
        <w:pStyle w:val="BodyText"/>
        <w:spacing w:line="240" w:lineRule="auto"/>
        <w:ind w:left="57" w:right="57"/>
        <w:jc w:val="right"/>
        <w:rPr>
          <w:b/>
          <w:szCs w:val="24"/>
        </w:rPr>
      </w:pPr>
      <w:r w:rsidRPr="00634EC9">
        <w:rPr>
          <w:szCs w:val="24"/>
        </w:rPr>
        <w:t>Приложение №5</w:t>
      </w:r>
    </w:p>
    <w:p w:rsidR="005D35B5" w:rsidRPr="00634EC9" w:rsidRDefault="005D35B5" w:rsidP="00087314">
      <w:pPr>
        <w:ind w:left="57" w:right="57"/>
        <w:jc w:val="right"/>
        <w:rPr>
          <w:b/>
        </w:rPr>
      </w:pPr>
      <w:r w:rsidRPr="00634EC9">
        <w:t>к конкурсной документации</w:t>
      </w:r>
    </w:p>
    <w:p w:rsidR="005D35B5" w:rsidRPr="00634EC9" w:rsidRDefault="005D35B5" w:rsidP="00087314">
      <w:pPr>
        <w:ind w:left="57" w:right="57"/>
        <w:jc w:val="center"/>
        <w:rPr>
          <w:b/>
        </w:rPr>
      </w:pPr>
    </w:p>
    <w:p w:rsidR="005D35B5" w:rsidRPr="00634EC9" w:rsidRDefault="005D35B5" w:rsidP="00087314">
      <w:pPr>
        <w:ind w:left="57" w:right="57"/>
        <w:jc w:val="center"/>
        <w:rPr>
          <w:b/>
        </w:rPr>
      </w:pPr>
      <w:r w:rsidRPr="00634EC9">
        <w:rPr>
          <w:b/>
        </w:rPr>
        <w:t>Техническое задание</w:t>
      </w:r>
    </w:p>
    <w:p w:rsidR="005D35B5" w:rsidRDefault="005D35B5" w:rsidP="00087314">
      <w:pPr>
        <w:ind w:left="57" w:right="57"/>
        <w:jc w:val="center"/>
        <w:rPr>
          <w:b/>
        </w:rPr>
      </w:pPr>
    </w:p>
    <w:tbl>
      <w:tblPr>
        <w:tblpPr w:leftFromText="180" w:rightFromText="180" w:vertAnchor="text" w:horzAnchor="page" w:tblpX="1033" w:tblpY="46"/>
        <w:tblOverlap w:val="never"/>
        <w:tblW w:w="10548" w:type="dxa"/>
        <w:tblLook w:val="00A0"/>
      </w:tblPr>
      <w:tblGrid>
        <w:gridCol w:w="714"/>
        <w:gridCol w:w="2537"/>
        <w:gridCol w:w="5317"/>
        <w:gridCol w:w="1080"/>
        <w:gridCol w:w="900"/>
      </w:tblGrid>
      <w:tr w:rsidR="005D35B5" w:rsidRPr="00523FB1" w:rsidTr="004A2A1E">
        <w:trPr>
          <w:trHeight w:val="20"/>
        </w:trPr>
        <w:tc>
          <w:tcPr>
            <w:tcW w:w="714" w:type="dxa"/>
            <w:tcBorders>
              <w:top w:val="single" w:sz="8" w:space="0" w:color="auto"/>
              <w:left w:val="single" w:sz="8" w:space="0" w:color="auto"/>
              <w:bottom w:val="single" w:sz="4" w:space="0" w:color="auto"/>
              <w:right w:val="single" w:sz="4" w:space="0" w:color="auto"/>
            </w:tcBorders>
            <w:noWrap/>
            <w:vAlign w:val="center"/>
          </w:tcPr>
          <w:p w:rsidR="005D35B5" w:rsidRPr="00523FB1" w:rsidRDefault="005D35B5" w:rsidP="004A2A1E">
            <w:pPr>
              <w:jc w:val="center"/>
              <w:rPr>
                <w:b/>
                <w:bCs/>
              </w:rPr>
            </w:pPr>
            <w:r w:rsidRPr="00523FB1">
              <w:rPr>
                <w:b/>
                <w:bCs/>
              </w:rPr>
              <w:t>№</w:t>
            </w:r>
          </w:p>
        </w:tc>
        <w:tc>
          <w:tcPr>
            <w:tcW w:w="2537" w:type="dxa"/>
            <w:tcBorders>
              <w:top w:val="single" w:sz="8" w:space="0" w:color="auto"/>
              <w:left w:val="nil"/>
              <w:bottom w:val="single" w:sz="4" w:space="0" w:color="auto"/>
              <w:right w:val="single" w:sz="4" w:space="0" w:color="auto"/>
            </w:tcBorders>
            <w:noWrap/>
            <w:vAlign w:val="center"/>
          </w:tcPr>
          <w:p w:rsidR="005D35B5" w:rsidRPr="00523FB1" w:rsidRDefault="005D35B5" w:rsidP="004A2A1E">
            <w:pPr>
              <w:jc w:val="center"/>
              <w:rPr>
                <w:b/>
                <w:bCs/>
              </w:rPr>
            </w:pPr>
            <w:r w:rsidRPr="00523FB1">
              <w:rPr>
                <w:b/>
                <w:bCs/>
              </w:rPr>
              <w:t>Товары (работы, услуги)</w:t>
            </w:r>
          </w:p>
        </w:tc>
        <w:tc>
          <w:tcPr>
            <w:tcW w:w="5317" w:type="dxa"/>
            <w:tcBorders>
              <w:top w:val="single" w:sz="8" w:space="0" w:color="auto"/>
              <w:left w:val="nil"/>
              <w:bottom w:val="single" w:sz="4" w:space="0" w:color="auto"/>
              <w:right w:val="single" w:sz="4" w:space="0" w:color="auto"/>
            </w:tcBorders>
            <w:vAlign w:val="center"/>
          </w:tcPr>
          <w:p w:rsidR="005D35B5" w:rsidRPr="00523FB1" w:rsidRDefault="005D35B5" w:rsidP="004A2A1E">
            <w:pPr>
              <w:jc w:val="center"/>
              <w:rPr>
                <w:b/>
                <w:bCs/>
              </w:rPr>
            </w:pPr>
            <w:r w:rsidRPr="00523FB1">
              <w:rPr>
                <w:b/>
                <w:bCs/>
              </w:rPr>
              <w:t>Описание</w:t>
            </w:r>
          </w:p>
        </w:tc>
        <w:tc>
          <w:tcPr>
            <w:tcW w:w="1080" w:type="dxa"/>
            <w:tcBorders>
              <w:top w:val="single" w:sz="8" w:space="0" w:color="auto"/>
              <w:left w:val="single" w:sz="4" w:space="0" w:color="auto"/>
              <w:bottom w:val="single" w:sz="4" w:space="0" w:color="auto"/>
              <w:right w:val="single" w:sz="4" w:space="0" w:color="auto"/>
            </w:tcBorders>
            <w:noWrap/>
            <w:vAlign w:val="center"/>
          </w:tcPr>
          <w:p w:rsidR="005D35B5" w:rsidRPr="00523FB1" w:rsidRDefault="005D35B5" w:rsidP="004A2A1E">
            <w:pPr>
              <w:jc w:val="center"/>
              <w:rPr>
                <w:b/>
                <w:bCs/>
              </w:rPr>
            </w:pPr>
            <w:r w:rsidRPr="00523FB1">
              <w:rPr>
                <w:b/>
                <w:bCs/>
              </w:rPr>
              <w:t>Кол-во</w:t>
            </w:r>
          </w:p>
        </w:tc>
        <w:tc>
          <w:tcPr>
            <w:tcW w:w="900" w:type="dxa"/>
            <w:tcBorders>
              <w:top w:val="single" w:sz="8" w:space="0" w:color="auto"/>
              <w:left w:val="nil"/>
              <w:bottom w:val="single" w:sz="4" w:space="0" w:color="auto"/>
              <w:right w:val="single" w:sz="4" w:space="0" w:color="auto"/>
            </w:tcBorders>
            <w:noWrap/>
            <w:vAlign w:val="center"/>
          </w:tcPr>
          <w:p w:rsidR="005D35B5" w:rsidRPr="00523FB1" w:rsidRDefault="005D35B5" w:rsidP="004A2A1E">
            <w:pPr>
              <w:jc w:val="center"/>
              <w:rPr>
                <w:b/>
                <w:bCs/>
              </w:rPr>
            </w:pPr>
            <w:r w:rsidRPr="00523FB1">
              <w:rPr>
                <w:b/>
                <w:bCs/>
              </w:rPr>
              <w:t>Ед.</w:t>
            </w:r>
          </w:p>
        </w:tc>
      </w:tr>
      <w:tr w:rsidR="005D35B5" w:rsidRPr="00523FB1" w:rsidTr="004A2A1E">
        <w:trPr>
          <w:trHeight w:val="20"/>
        </w:trPr>
        <w:tc>
          <w:tcPr>
            <w:tcW w:w="714" w:type="dxa"/>
            <w:tcBorders>
              <w:top w:val="single" w:sz="4" w:space="0" w:color="auto"/>
              <w:left w:val="single" w:sz="8" w:space="0" w:color="auto"/>
              <w:bottom w:val="single" w:sz="4" w:space="0" w:color="auto"/>
              <w:right w:val="single" w:sz="4" w:space="0" w:color="auto"/>
            </w:tcBorders>
            <w:noWrap/>
            <w:vAlign w:val="center"/>
          </w:tcPr>
          <w:p w:rsidR="005D35B5" w:rsidRPr="00523FB1" w:rsidRDefault="005D35B5" w:rsidP="004A2A1E">
            <w:pPr>
              <w:jc w:val="center"/>
            </w:pPr>
            <w:r w:rsidRPr="00523FB1">
              <w:t>1</w:t>
            </w:r>
          </w:p>
        </w:tc>
        <w:tc>
          <w:tcPr>
            <w:tcW w:w="2537" w:type="dxa"/>
            <w:tcBorders>
              <w:top w:val="single" w:sz="4" w:space="0" w:color="auto"/>
              <w:left w:val="nil"/>
              <w:bottom w:val="single" w:sz="4" w:space="0" w:color="auto"/>
              <w:right w:val="single" w:sz="4" w:space="0" w:color="auto"/>
            </w:tcBorders>
            <w:vAlign w:val="center"/>
          </w:tcPr>
          <w:p w:rsidR="005D35B5" w:rsidRPr="00523FB1" w:rsidRDefault="005D35B5" w:rsidP="004A2A1E">
            <w:pPr>
              <w:ind w:right="-108"/>
            </w:pPr>
            <w:r w:rsidRPr="00523FB1">
              <w:t xml:space="preserve"> Пробирка для исследования сыворотки (активатор свертывания) </w:t>
            </w:r>
          </w:p>
        </w:tc>
        <w:tc>
          <w:tcPr>
            <w:tcW w:w="5317" w:type="dxa"/>
            <w:tcBorders>
              <w:top w:val="single" w:sz="4" w:space="0" w:color="auto"/>
              <w:left w:val="single" w:sz="4" w:space="0" w:color="auto"/>
              <w:bottom w:val="single" w:sz="4" w:space="0" w:color="auto"/>
              <w:right w:val="single" w:sz="4" w:space="0" w:color="auto"/>
            </w:tcBorders>
            <w:vAlign w:val="center"/>
          </w:tcPr>
          <w:p w:rsidR="005D35B5" w:rsidRPr="00523FB1" w:rsidRDefault="005D35B5" w:rsidP="004A2A1E">
            <w:r w:rsidRPr="00523FB1">
              <w:t>Материал пробирки полиэтилентерефталат (ПЭТФ);</w:t>
            </w:r>
            <w:r w:rsidRPr="00523FB1">
              <w:br/>
              <w:t>Крышка пробирки трехкомпонентная, из пластика красного цвета (в соответствии с ГОСТ ISO 6710-2011); внутренняя пробка крышки серая с углублением, из бромбутилкаучука, для многократного прокола;</w:t>
            </w:r>
            <w:r w:rsidRPr="00523FB1">
              <w:br/>
              <w:t>Наличие активатора свертывания (кремнезема) на внутренних стенках пробирки;</w:t>
            </w:r>
            <w:r w:rsidRPr="00523FB1">
              <w:br/>
              <w:t>Цвет надписей на этикетке соответствует цвету крышки пробирки, для возможности идентификации пробирки в анализаторах при снятой крышке.</w:t>
            </w:r>
            <w:r w:rsidRPr="00523FB1">
              <w:br/>
              <w:t>Этикетка бумажная с указанием: наполнителя, объема забираемой крови, точной отметки уровня наполнения, знака стерильности и способа стерилизации, знака однократности применения, номера лота, срока годности. Все надписи на этикетке на русском языке; возможность записи данных пациента, даты анализа;</w:t>
            </w:r>
            <w:r w:rsidRPr="00523FB1">
              <w:br/>
              <w:t>Этикетка с двойным отрывным буквенно-цифровым кодом на каждой пробирке в количестве не менее 2-х штук;</w:t>
            </w:r>
            <w:r w:rsidRPr="00523FB1">
              <w:br/>
              <w:t xml:space="preserve">Размер пробирки не более 13*75 мм, </w:t>
            </w:r>
            <w:r w:rsidRPr="00523FB1">
              <w:br/>
              <w:t xml:space="preserve">Объем забираемой крови не менее 4 мл; </w:t>
            </w:r>
            <w:r w:rsidRPr="00523FB1">
              <w:br/>
              <w:t>Область применения: клиническая химия, серология, определение инфекций, микробиология;</w:t>
            </w:r>
            <w:r w:rsidRPr="00523FB1">
              <w:br/>
              <w:t xml:space="preserve">Упаковка пробирок – не менее 100 шт. в пенопластовом штативе, запаянном в полиэтилен; </w:t>
            </w:r>
            <w:r w:rsidRPr="00523FB1">
              <w:br/>
              <w:t>На этикетке упаковки содержится информация о сроке годности, дате изготовления, номере лота, объёме пробирки, наполнителе, размере пробирки, условиях хранения, импортере (для иностранного товара); номер регистрационного удостоверения.</w:t>
            </w:r>
            <w:r w:rsidRPr="00523FB1">
              <w:br/>
              <w:t>Продукция должна быть зарегистрирована на территории РФ, обязательно наличие регистрационного удостоверения в составе заявки.</w:t>
            </w:r>
          </w:p>
        </w:tc>
        <w:tc>
          <w:tcPr>
            <w:tcW w:w="1080" w:type="dxa"/>
            <w:tcBorders>
              <w:top w:val="single" w:sz="4" w:space="0" w:color="auto"/>
              <w:left w:val="single" w:sz="4" w:space="0" w:color="auto"/>
              <w:bottom w:val="single" w:sz="4" w:space="0" w:color="auto"/>
              <w:right w:val="single" w:sz="4" w:space="0" w:color="auto"/>
            </w:tcBorders>
            <w:noWrap/>
            <w:vAlign w:val="center"/>
          </w:tcPr>
          <w:p w:rsidR="005D35B5" w:rsidRPr="00523FB1" w:rsidRDefault="005D35B5" w:rsidP="004A2A1E">
            <w:pPr>
              <w:jc w:val="center"/>
            </w:pPr>
            <w:r w:rsidRPr="00523FB1">
              <w:t>50 000</w:t>
            </w:r>
          </w:p>
        </w:tc>
        <w:tc>
          <w:tcPr>
            <w:tcW w:w="900" w:type="dxa"/>
            <w:tcBorders>
              <w:top w:val="single" w:sz="4" w:space="0" w:color="auto"/>
              <w:left w:val="nil"/>
              <w:bottom w:val="single" w:sz="4" w:space="0" w:color="auto"/>
              <w:right w:val="single" w:sz="4" w:space="0" w:color="auto"/>
            </w:tcBorders>
            <w:noWrap/>
            <w:vAlign w:val="center"/>
          </w:tcPr>
          <w:p w:rsidR="005D35B5" w:rsidRPr="00523FB1" w:rsidRDefault="005D35B5" w:rsidP="004A2A1E">
            <w:pPr>
              <w:jc w:val="center"/>
            </w:pPr>
            <w:r w:rsidRPr="00523FB1">
              <w:t>шт</w:t>
            </w:r>
          </w:p>
        </w:tc>
      </w:tr>
      <w:tr w:rsidR="005D35B5" w:rsidRPr="00523FB1" w:rsidTr="004A2A1E">
        <w:trPr>
          <w:trHeight w:val="20"/>
        </w:trPr>
        <w:tc>
          <w:tcPr>
            <w:tcW w:w="714" w:type="dxa"/>
            <w:tcBorders>
              <w:top w:val="single" w:sz="4" w:space="0" w:color="auto"/>
              <w:left w:val="single" w:sz="8" w:space="0" w:color="auto"/>
              <w:bottom w:val="single" w:sz="4" w:space="0" w:color="auto"/>
              <w:right w:val="single" w:sz="4" w:space="0" w:color="auto"/>
            </w:tcBorders>
            <w:noWrap/>
            <w:vAlign w:val="center"/>
          </w:tcPr>
          <w:p w:rsidR="005D35B5" w:rsidRPr="00523FB1" w:rsidRDefault="005D35B5" w:rsidP="004A2A1E">
            <w:pPr>
              <w:jc w:val="center"/>
            </w:pPr>
            <w:r w:rsidRPr="00523FB1">
              <w:t>2</w:t>
            </w:r>
          </w:p>
        </w:tc>
        <w:tc>
          <w:tcPr>
            <w:tcW w:w="2537" w:type="dxa"/>
            <w:tcBorders>
              <w:top w:val="single" w:sz="4" w:space="0" w:color="auto"/>
              <w:left w:val="nil"/>
              <w:bottom w:val="single" w:sz="4" w:space="0" w:color="auto"/>
              <w:right w:val="single" w:sz="4" w:space="0" w:color="auto"/>
            </w:tcBorders>
            <w:vAlign w:val="center"/>
          </w:tcPr>
          <w:p w:rsidR="005D35B5" w:rsidRPr="00523FB1" w:rsidRDefault="005D35B5" w:rsidP="004A2A1E">
            <w:r w:rsidRPr="00523FB1">
              <w:t xml:space="preserve"> Пробирка для исследования сыворотки (активатор свертывания) </w:t>
            </w:r>
          </w:p>
        </w:tc>
        <w:tc>
          <w:tcPr>
            <w:tcW w:w="5317" w:type="dxa"/>
            <w:tcBorders>
              <w:top w:val="single" w:sz="4" w:space="0" w:color="auto"/>
              <w:left w:val="single" w:sz="4" w:space="0" w:color="auto"/>
              <w:bottom w:val="single" w:sz="4" w:space="0" w:color="auto"/>
              <w:right w:val="single" w:sz="4" w:space="0" w:color="auto"/>
            </w:tcBorders>
            <w:vAlign w:val="center"/>
          </w:tcPr>
          <w:p w:rsidR="005D35B5" w:rsidRPr="00523FB1" w:rsidRDefault="005D35B5" w:rsidP="004A2A1E">
            <w:r w:rsidRPr="00523FB1">
              <w:t>Материал пробирки полиэтилентерефталат (ПЭТФ);</w:t>
            </w:r>
            <w:r w:rsidRPr="00523FB1">
              <w:br/>
              <w:t>Крышка пробирки трехкомпонентная, из пластика красного цвета (в соответствии с ГОСТ ISO 6710-2011); внутренняя пробка крышки серая с углублением, из бромбутилкаучука, для многократного прокола;</w:t>
            </w:r>
            <w:r w:rsidRPr="00523FB1">
              <w:br/>
              <w:t>Наличие активатора свертывания (кремнезема) на внутренних стенках пробирки;</w:t>
            </w:r>
            <w:r w:rsidRPr="00523FB1">
              <w:br/>
              <w:t>Цвет надписей на этикетке соответствует цвету крышки пробирки, для возможности идентификации пробирки в анализаторах при снятой крышке.</w:t>
            </w:r>
            <w:r w:rsidRPr="00523FB1">
              <w:br/>
              <w:t>Этикетка бумажная с указанием: наполнителя, объема забираемой крови, точной отметки уровня наполнения, знака стерильности и способа стерилизации, знака однократности применения, номера лота, срока годности. Все надписи на этикетке на русском языке; возможность записи данных пациента, даты анализа;</w:t>
            </w:r>
            <w:r w:rsidRPr="00523FB1">
              <w:br/>
              <w:t>Этикетка с двойным отрывным буквенно-цифровым кодом на каждой пробирке в количестве не менее 2-х штук;</w:t>
            </w:r>
            <w:r w:rsidRPr="00523FB1">
              <w:br/>
              <w:t xml:space="preserve">Размер пробирки не менее 13*100 мм, </w:t>
            </w:r>
            <w:r w:rsidRPr="00523FB1">
              <w:br/>
              <w:t xml:space="preserve">Объем забираемой крови не менее 6 мл; </w:t>
            </w:r>
            <w:r w:rsidRPr="00523FB1">
              <w:br/>
              <w:t>Область применения: клиническая химия, серология, определение инфекций, микробиология;</w:t>
            </w:r>
            <w:r w:rsidRPr="00523FB1">
              <w:br/>
              <w:t xml:space="preserve">Упаковка пробирок – не менее 100 шт. в пенопластовом штативе, запаянном в полиэтилен; </w:t>
            </w:r>
            <w:r w:rsidRPr="00523FB1">
              <w:br/>
              <w:t xml:space="preserve">На этикетке упаковки содержится информация о сроке годности, дате изготовления, номере лота, объёме пробирки, наполнителе, размере пробирки, условиях хранения, импортере (для иностранного товара); номер регистрационного удостоверения. </w:t>
            </w:r>
            <w:r w:rsidRPr="00523FB1">
              <w:br/>
              <w:t>Продукция должна быть зарегистрирована на территории РФ, обязательно наличие регистрационного удостоверения в составе заявки.</w:t>
            </w:r>
          </w:p>
        </w:tc>
        <w:tc>
          <w:tcPr>
            <w:tcW w:w="1080" w:type="dxa"/>
            <w:tcBorders>
              <w:top w:val="single" w:sz="4" w:space="0" w:color="auto"/>
              <w:left w:val="single" w:sz="4" w:space="0" w:color="auto"/>
              <w:bottom w:val="single" w:sz="4" w:space="0" w:color="auto"/>
              <w:right w:val="single" w:sz="4" w:space="0" w:color="auto"/>
            </w:tcBorders>
            <w:noWrap/>
            <w:vAlign w:val="center"/>
          </w:tcPr>
          <w:p w:rsidR="005D35B5" w:rsidRPr="00523FB1" w:rsidRDefault="005D35B5" w:rsidP="004A2A1E">
            <w:pPr>
              <w:jc w:val="center"/>
            </w:pPr>
            <w:r w:rsidRPr="00523FB1">
              <w:t>4 000</w:t>
            </w:r>
          </w:p>
        </w:tc>
        <w:tc>
          <w:tcPr>
            <w:tcW w:w="900" w:type="dxa"/>
            <w:tcBorders>
              <w:top w:val="single" w:sz="4" w:space="0" w:color="auto"/>
              <w:left w:val="nil"/>
              <w:bottom w:val="single" w:sz="4" w:space="0" w:color="auto"/>
              <w:right w:val="single" w:sz="4" w:space="0" w:color="auto"/>
            </w:tcBorders>
            <w:noWrap/>
            <w:vAlign w:val="center"/>
          </w:tcPr>
          <w:p w:rsidR="005D35B5" w:rsidRPr="00523FB1" w:rsidRDefault="005D35B5" w:rsidP="004A2A1E">
            <w:pPr>
              <w:jc w:val="center"/>
            </w:pPr>
            <w:r w:rsidRPr="00523FB1">
              <w:t>шт</w:t>
            </w:r>
          </w:p>
        </w:tc>
      </w:tr>
      <w:tr w:rsidR="005D35B5" w:rsidRPr="00523FB1" w:rsidTr="004A2A1E">
        <w:trPr>
          <w:trHeight w:val="20"/>
        </w:trPr>
        <w:tc>
          <w:tcPr>
            <w:tcW w:w="714" w:type="dxa"/>
            <w:tcBorders>
              <w:top w:val="single" w:sz="4" w:space="0" w:color="auto"/>
              <w:left w:val="single" w:sz="8" w:space="0" w:color="auto"/>
              <w:bottom w:val="single" w:sz="4" w:space="0" w:color="auto"/>
              <w:right w:val="single" w:sz="4" w:space="0" w:color="auto"/>
            </w:tcBorders>
            <w:noWrap/>
            <w:vAlign w:val="center"/>
          </w:tcPr>
          <w:p w:rsidR="005D35B5" w:rsidRPr="00523FB1" w:rsidRDefault="005D35B5" w:rsidP="004A2A1E">
            <w:pPr>
              <w:jc w:val="center"/>
            </w:pPr>
            <w:r w:rsidRPr="00523FB1">
              <w:t>3</w:t>
            </w:r>
          </w:p>
        </w:tc>
        <w:tc>
          <w:tcPr>
            <w:tcW w:w="2537" w:type="dxa"/>
            <w:tcBorders>
              <w:top w:val="single" w:sz="4" w:space="0" w:color="auto"/>
              <w:left w:val="nil"/>
              <w:bottom w:val="single" w:sz="4" w:space="0" w:color="auto"/>
              <w:right w:val="single" w:sz="4" w:space="0" w:color="auto"/>
            </w:tcBorders>
            <w:vAlign w:val="center"/>
          </w:tcPr>
          <w:p w:rsidR="005D35B5" w:rsidRPr="00523FB1" w:rsidRDefault="005D35B5" w:rsidP="004A2A1E">
            <w:r w:rsidRPr="00523FB1">
              <w:t>Игла двусторонняя, зеленая</w:t>
            </w:r>
          </w:p>
        </w:tc>
        <w:tc>
          <w:tcPr>
            <w:tcW w:w="5317" w:type="dxa"/>
            <w:tcBorders>
              <w:top w:val="single" w:sz="4" w:space="0" w:color="auto"/>
              <w:left w:val="single" w:sz="4" w:space="0" w:color="auto"/>
              <w:bottom w:val="single" w:sz="4" w:space="0" w:color="auto"/>
              <w:right w:val="single" w:sz="4" w:space="0" w:color="auto"/>
            </w:tcBorders>
            <w:vAlign w:val="center"/>
          </w:tcPr>
          <w:p w:rsidR="005D35B5" w:rsidRPr="00523FB1" w:rsidRDefault="005D35B5" w:rsidP="004A2A1E">
            <w:r w:rsidRPr="00523FB1">
              <w:t xml:space="preserve">Игла двусторонняя для забора крови. </w:t>
            </w:r>
            <w:r w:rsidRPr="00523FB1">
              <w:br/>
              <w:t xml:space="preserve">Материал иглы – нержавеющая сталь, силиконизированное покрытие иглы; </w:t>
            </w:r>
            <w:r w:rsidRPr="00523FB1">
              <w:br/>
              <w:t xml:space="preserve">Наличие двух пластиковых футляров, снабженных этикеткой с перфорацией, предотвращающей повторное использование; </w:t>
            </w:r>
            <w:r w:rsidRPr="00523FB1">
              <w:br/>
              <w:t xml:space="preserve">наличие на этикетке знака стерильности, размера иглы и срока годности; </w:t>
            </w:r>
            <w:r w:rsidRPr="00523FB1">
              <w:br/>
              <w:t xml:space="preserve">наличие гибкого клапана из каучука на конце иглы, направляемом к пробирке (предназначен для предотвращения обратного тока крови); </w:t>
            </w:r>
            <w:r w:rsidRPr="00523FB1">
              <w:br/>
              <w:t xml:space="preserve">двойной косоугольный срез и тройная копьевидная заточка лазером с сагиттального конца иглы; </w:t>
            </w:r>
            <w:r w:rsidRPr="00523FB1">
              <w:br/>
              <w:t>Наличие резьбы на канюле для ввинчивания иглы в иглодержатель;</w:t>
            </w:r>
            <w:r w:rsidRPr="00523FB1">
              <w:br/>
              <w:t xml:space="preserve">Размер иглы не более 21G*1 1/2" (0,8*38 мм), </w:t>
            </w:r>
            <w:r w:rsidRPr="00523FB1">
              <w:br/>
              <w:t xml:space="preserve">цветовая кодировка – зеленая; </w:t>
            </w:r>
            <w:r w:rsidRPr="00523FB1">
              <w:br/>
              <w:t>Групповая упаковка – не менее 100 шт. в картонной коробке.</w:t>
            </w:r>
            <w:r w:rsidRPr="00523FB1">
              <w:br/>
              <w:t>На этикетке групповой упаковки содержится информация о сроке годности, дате изготовления, номере лота, размере изделия, условиях хранения, импортере (для иностранного товара); знак стерильности и способ стерилизации, знак однократности применения, номер регистрационного удостоверения; наличие надписи: «Апирогенно», «Нетоксично».</w:t>
            </w:r>
            <w:r w:rsidRPr="00523FB1">
              <w:br/>
              <w:t>Продукция должна быть зарегистрирована на территории РФ, обязательно наличие регистрационного удостоверения в составе заявки.</w:t>
            </w:r>
          </w:p>
        </w:tc>
        <w:tc>
          <w:tcPr>
            <w:tcW w:w="1080" w:type="dxa"/>
            <w:tcBorders>
              <w:top w:val="single" w:sz="4" w:space="0" w:color="auto"/>
              <w:left w:val="single" w:sz="4" w:space="0" w:color="auto"/>
              <w:bottom w:val="single" w:sz="4" w:space="0" w:color="auto"/>
              <w:right w:val="single" w:sz="4" w:space="0" w:color="auto"/>
            </w:tcBorders>
            <w:noWrap/>
            <w:vAlign w:val="center"/>
          </w:tcPr>
          <w:p w:rsidR="005D35B5" w:rsidRPr="00523FB1" w:rsidRDefault="005D35B5" w:rsidP="004A2A1E">
            <w:pPr>
              <w:jc w:val="center"/>
            </w:pPr>
            <w:r w:rsidRPr="00523FB1">
              <w:t>10 000</w:t>
            </w:r>
          </w:p>
        </w:tc>
        <w:tc>
          <w:tcPr>
            <w:tcW w:w="900" w:type="dxa"/>
            <w:tcBorders>
              <w:top w:val="single" w:sz="4" w:space="0" w:color="auto"/>
              <w:left w:val="nil"/>
              <w:bottom w:val="single" w:sz="4" w:space="0" w:color="auto"/>
              <w:right w:val="single" w:sz="4" w:space="0" w:color="auto"/>
            </w:tcBorders>
            <w:noWrap/>
            <w:vAlign w:val="center"/>
          </w:tcPr>
          <w:p w:rsidR="005D35B5" w:rsidRPr="00523FB1" w:rsidRDefault="005D35B5" w:rsidP="004A2A1E">
            <w:pPr>
              <w:jc w:val="center"/>
            </w:pPr>
            <w:r w:rsidRPr="00523FB1">
              <w:t>шт</w:t>
            </w:r>
          </w:p>
        </w:tc>
      </w:tr>
      <w:tr w:rsidR="005D35B5" w:rsidRPr="00523FB1" w:rsidTr="004A2A1E">
        <w:trPr>
          <w:trHeight w:val="20"/>
        </w:trPr>
        <w:tc>
          <w:tcPr>
            <w:tcW w:w="714" w:type="dxa"/>
            <w:tcBorders>
              <w:top w:val="single" w:sz="4" w:space="0" w:color="auto"/>
              <w:left w:val="single" w:sz="8" w:space="0" w:color="auto"/>
              <w:bottom w:val="single" w:sz="4" w:space="0" w:color="auto"/>
              <w:right w:val="single" w:sz="4" w:space="0" w:color="auto"/>
            </w:tcBorders>
            <w:noWrap/>
            <w:vAlign w:val="center"/>
          </w:tcPr>
          <w:p w:rsidR="005D35B5" w:rsidRPr="00523FB1" w:rsidRDefault="005D35B5" w:rsidP="004A2A1E">
            <w:pPr>
              <w:jc w:val="center"/>
            </w:pPr>
            <w:r w:rsidRPr="00523FB1">
              <w:t>4</w:t>
            </w:r>
          </w:p>
        </w:tc>
        <w:tc>
          <w:tcPr>
            <w:tcW w:w="2537" w:type="dxa"/>
            <w:tcBorders>
              <w:top w:val="single" w:sz="4" w:space="0" w:color="auto"/>
              <w:left w:val="nil"/>
              <w:bottom w:val="single" w:sz="4" w:space="0" w:color="auto"/>
              <w:right w:val="single" w:sz="4" w:space="0" w:color="auto"/>
            </w:tcBorders>
            <w:vAlign w:val="center"/>
          </w:tcPr>
          <w:p w:rsidR="005D35B5" w:rsidRPr="00523FB1" w:rsidRDefault="005D35B5" w:rsidP="004A2A1E">
            <w:r w:rsidRPr="00523FB1">
              <w:t xml:space="preserve"> Пробирка для гематологических исследований (ЭДТА-КЗ)</w:t>
            </w:r>
          </w:p>
        </w:tc>
        <w:tc>
          <w:tcPr>
            <w:tcW w:w="5317" w:type="dxa"/>
            <w:tcBorders>
              <w:top w:val="single" w:sz="4" w:space="0" w:color="auto"/>
              <w:left w:val="single" w:sz="4" w:space="0" w:color="auto"/>
              <w:bottom w:val="single" w:sz="4" w:space="0" w:color="auto"/>
              <w:right w:val="single" w:sz="4" w:space="0" w:color="auto"/>
            </w:tcBorders>
            <w:vAlign w:val="center"/>
          </w:tcPr>
          <w:p w:rsidR="005D35B5" w:rsidRPr="00523FB1" w:rsidRDefault="005D35B5" w:rsidP="004A2A1E">
            <w:r w:rsidRPr="00523FB1">
              <w:t xml:space="preserve">Материал пробирки полиэтилентерефталат (ПЭТФ);  </w:t>
            </w:r>
            <w:r w:rsidRPr="00523FB1">
              <w:br/>
              <w:t>Крышка пробирки трехкомпонентная, из пластика лилового или фиолетового цвета (в соответствии с ГОСТ ISO 6710-2011); внутренняя пробка крышки серая с углублением, из бромбутилкаучука, для многократного прокола;</w:t>
            </w:r>
            <w:r w:rsidRPr="00523FB1">
              <w:br/>
              <w:t>Наличие антикоагулянта ЭДТА К3 на внутренних стенках пробирки;</w:t>
            </w:r>
            <w:r w:rsidRPr="00523FB1">
              <w:br/>
              <w:t>Этикетка бумажная с указанием: наполнителя, объема забираемой крови, точной отметки уровня наполнения, знака стерильности и способа стерилизации, знака однократности применения, номера лота, срока годности. Все надписи на этикетке на русском языке; возможность записи данных пациента, даты анализа;</w:t>
            </w:r>
            <w:r w:rsidRPr="00523FB1">
              <w:br/>
              <w:t>Этикетка с двойным отрывным буквенно-цифровым кодом на каждой пробирке в количестве не менее 2-х штук;</w:t>
            </w:r>
            <w:r w:rsidRPr="00523FB1">
              <w:br/>
              <w:t xml:space="preserve">Размер пробирки не более 13*75 мм, </w:t>
            </w:r>
            <w:r w:rsidRPr="00523FB1">
              <w:br/>
              <w:t xml:space="preserve">Объем забираемой крови не менее 4 мл; </w:t>
            </w:r>
            <w:r w:rsidRPr="00523FB1">
              <w:br/>
              <w:t>Область применения: гематология; ПЦР</w:t>
            </w:r>
            <w:r w:rsidRPr="00523FB1">
              <w:br/>
              <w:t xml:space="preserve">Упаковка пробирок – не менее 100 шт. в пенопластовом штативе, запаянном в полиэтилен; </w:t>
            </w:r>
            <w:r w:rsidRPr="00523FB1">
              <w:br/>
              <w:t>На этикетке упаковки содержится информация о сроке годности, дате изготовления, номере лота, объёме пробирки, наполнителе, размере пробирки, условиях хранения, импортере (для иностранного товара); номер регистрационного удостоверения.</w:t>
            </w:r>
            <w:r w:rsidRPr="00523FB1">
              <w:br/>
              <w:t>Продукция должна быть зарегистрирована на территории РФ, обязательно наличие регистрационного удостоверения в составе заявки.</w:t>
            </w:r>
          </w:p>
        </w:tc>
        <w:tc>
          <w:tcPr>
            <w:tcW w:w="1080" w:type="dxa"/>
            <w:tcBorders>
              <w:top w:val="single" w:sz="4" w:space="0" w:color="auto"/>
              <w:left w:val="single" w:sz="4" w:space="0" w:color="auto"/>
              <w:bottom w:val="single" w:sz="4" w:space="0" w:color="auto"/>
              <w:right w:val="single" w:sz="4" w:space="0" w:color="auto"/>
            </w:tcBorders>
            <w:noWrap/>
            <w:vAlign w:val="center"/>
          </w:tcPr>
          <w:p w:rsidR="005D35B5" w:rsidRPr="00523FB1" w:rsidRDefault="005D35B5" w:rsidP="004A2A1E">
            <w:pPr>
              <w:jc w:val="center"/>
            </w:pPr>
            <w:r w:rsidRPr="00523FB1">
              <w:t>10 000</w:t>
            </w:r>
          </w:p>
        </w:tc>
        <w:tc>
          <w:tcPr>
            <w:tcW w:w="900" w:type="dxa"/>
            <w:tcBorders>
              <w:top w:val="single" w:sz="4" w:space="0" w:color="auto"/>
              <w:left w:val="nil"/>
              <w:bottom w:val="single" w:sz="4" w:space="0" w:color="auto"/>
              <w:right w:val="single" w:sz="4" w:space="0" w:color="auto"/>
            </w:tcBorders>
            <w:noWrap/>
            <w:vAlign w:val="center"/>
          </w:tcPr>
          <w:p w:rsidR="005D35B5" w:rsidRPr="00523FB1" w:rsidRDefault="005D35B5" w:rsidP="004A2A1E">
            <w:pPr>
              <w:jc w:val="center"/>
            </w:pPr>
            <w:r w:rsidRPr="00523FB1">
              <w:t>шт</w:t>
            </w:r>
          </w:p>
        </w:tc>
      </w:tr>
      <w:tr w:rsidR="005D35B5" w:rsidRPr="00523FB1" w:rsidTr="004A2A1E">
        <w:trPr>
          <w:trHeight w:val="20"/>
        </w:trPr>
        <w:tc>
          <w:tcPr>
            <w:tcW w:w="714" w:type="dxa"/>
            <w:tcBorders>
              <w:top w:val="single" w:sz="4" w:space="0" w:color="auto"/>
              <w:left w:val="single" w:sz="8" w:space="0" w:color="auto"/>
              <w:bottom w:val="single" w:sz="4" w:space="0" w:color="auto"/>
              <w:right w:val="single" w:sz="4" w:space="0" w:color="auto"/>
            </w:tcBorders>
            <w:noWrap/>
            <w:vAlign w:val="center"/>
          </w:tcPr>
          <w:p w:rsidR="005D35B5" w:rsidRPr="00523FB1" w:rsidRDefault="005D35B5" w:rsidP="004A2A1E">
            <w:pPr>
              <w:jc w:val="center"/>
            </w:pPr>
            <w:r w:rsidRPr="00523FB1">
              <w:t>5</w:t>
            </w:r>
          </w:p>
        </w:tc>
        <w:tc>
          <w:tcPr>
            <w:tcW w:w="2537" w:type="dxa"/>
            <w:tcBorders>
              <w:top w:val="single" w:sz="4" w:space="0" w:color="auto"/>
              <w:left w:val="nil"/>
              <w:bottom w:val="single" w:sz="4" w:space="0" w:color="auto"/>
              <w:right w:val="single" w:sz="4" w:space="0" w:color="auto"/>
            </w:tcBorders>
            <w:vAlign w:val="center"/>
          </w:tcPr>
          <w:p w:rsidR="005D35B5" w:rsidRPr="00523FB1" w:rsidRDefault="005D35B5" w:rsidP="004A2A1E">
            <w:r w:rsidRPr="00523FB1">
              <w:t xml:space="preserve"> Пробирка с капилляром для гематологических исследований (ЭДТА-КЗ)</w:t>
            </w:r>
          </w:p>
        </w:tc>
        <w:tc>
          <w:tcPr>
            <w:tcW w:w="5317" w:type="dxa"/>
            <w:tcBorders>
              <w:top w:val="single" w:sz="4" w:space="0" w:color="auto"/>
              <w:left w:val="single" w:sz="4" w:space="0" w:color="auto"/>
              <w:bottom w:val="single" w:sz="4" w:space="0" w:color="auto"/>
              <w:right w:val="single" w:sz="4" w:space="0" w:color="auto"/>
            </w:tcBorders>
            <w:vAlign w:val="center"/>
          </w:tcPr>
          <w:p w:rsidR="005D35B5" w:rsidRPr="00523FB1" w:rsidRDefault="005D35B5" w:rsidP="004A2A1E">
            <w:r w:rsidRPr="00523FB1">
              <w:t xml:space="preserve">Материал пробирки пластик; </w:t>
            </w:r>
            <w:r w:rsidRPr="00523FB1">
              <w:br/>
              <w:t xml:space="preserve">Крышка пробирки из пластика фиолетового цвета с интегрированным капилляром, </w:t>
            </w:r>
            <w:r w:rsidRPr="00523FB1">
              <w:br/>
              <w:t xml:space="preserve">длина капилляра не менее </w:t>
            </w:r>
            <w:smartTag w:uri="urn:schemas-microsoft-com:office:smarttags" w:element="metricconverter">
              <w:smartTagPr>
                <w:attr w:name="ProductID" w:val="65 мм"/>
              </w:smartTagPr>
              <w:r w:rsidRPr="00523FB1">
                <w:t>65 мм</w:t>
              </w:r>
            </w:smartTag>
            <w:r w:rsidRPr="00523FB1">
              <w:t xml:space="preserve">; </w:t>
            </w:r>
            <w:r w:rsidRPr="00523FB1">
              <w:br/>
              <w:t xml:space="preserve">наличие дополнительного защитного колпачка на петле, позволяющего закрыть пробирку после удаления капилляра; </w:t>
            </w:r>
            <w:r w:rsidRPr="00523FB1">
              <w:br/>
              <w:t xml:space="preserve">пробирка и крышка имеют V-образную резьбу, обеспечивающую антиаэрозольный эффект при снятии крышки, </w:t>
            </w:r>
            <w:r w:rsidRPr="00523FB1">
              <w:br/>
              <w:t xml:space="preserve">наличие у пробирки юбки устойчивости; </w:t>
            </w:r>
            <w:r w:rsidRPr="00523FB1">
              <w:br/>
              <w:t>Наличие у пробирки лотка-выступа позволяющего забрать кровь самотеком.</w:t>
            </w:r>
            <w:r w:rsidRPr="00523FB1">
              <w:br/>
              <w:t xml:space="preserve">Наличие антикоагулянта калиевой соли ЭДТА К3 на внутренних стенках пробирки и капилляра в мелкодисперсном виде; </w:t>
            </w:r>
            <w:r w:rsidRPr="00523FB1">
              <w:br/>
              <w:t xml:space="preserve">Наличие прозрачной этикетки с указанием: знака стерильности и способа стерилизации, знака однократности применения, объема пробирки, состава наполнителя, срока годности, номера лота, точной отметки уровня наполнения; </w:t>
            </w:r>
            <w:r w:rsidRPr="00523FB1">
              <w:br/>
              <w:t xml:space="preserve">Размер пробирки не менее 10*45 мм, </w:t>
            </w:r>
            <w:r w:rsidRPr="00523FB1">
              <w:br/>
              <w:t xml:space="preserve">Объем пробы не более 200 мкл (0,2 мл); </w:t>
            </w:r>
            <w:r w:rsidRPr="00523FB1">
              <w:br/>
              <w:t xml:space="preserve">Область применения: гематология; </w:t>
            </w:r>
            <w:r w:rsidRPr="00523FB1">
              <w:br/>
              <w:t xml:space="preserve">Упаковка пробирок – не более 20 шт. в пластиковом блистере, запаянном в полиэтилен.  </w:t>
            </w:r>
            <w:r w:rsidRPr="00523FB1">
              <w:br/>
              <w:t>На этикетке упаковки содержится информация о сроке годности, дате изготовления, номере лота, стерильности и способе стерилизации, объёме пробирки, наполнителе, размере пробирки, условиях хранения, импортере (для иностранного товара); номер регистрационного удостоверения.</w:t>
            </w:r>
            <w:r w:rsidRPr="00523FB1">
              <w:br/>
              <w:t>Продукция должна быть зарегистрирована на территории РФ, обязательно наличие регистрационного удостоверения в составе заявки</w:t>
            </w:r>
          </w:p>
        </w:tc>
        <w:tc>
          <w:tcPr>
            <w:tcW w:w="1080" w:type="dxa"/>
            <w:tcBorders>
              <w:top w:val="single" w:sz="4" w:space="0" w:color="auto"/>
              <w:left w:val="single" w:sz="4" w:space="0" w:color="auto"/>
              <w:bottom w:val="single" w:sz="4" w:space="0" w:color="auto"/>
              <w:right w:val="single" w:sz="4" w:space="0" w:color="auto"/>
            </w:tcBorders>
            <w:noWrap/>
            <w:vAlign w:val="center"/>
          </w:tcPr>
          <w:p w:rsidR="005D35B5" w:rsidRPr="00523FB1" w:rsidRDefault="005D35B5" w:rsidP="004A2A1E">
            <w:pPr>
              <w:jc w:val="center"/>
            </w:pPr>
            <w:r w:rsidRPr="00523FB1">
              <w:t>2 000</w:t>
            </w:r>
          </w:p>
        </w:tc>
        <w:tc>
          <w:tcPr>
            <w:tcW w:w="900" w:type="dxa"/>
            <w:tcBorders>
              <w:top w:val="single" w:sz="4" w:space="0" w:color="auto"/>
              <w:left w:val="nil"/>
              <w:bottom w:val="single" w:sz="4" w:space="0" w:color="auto"/>
              <w:right w:val="single" w:sz="4" w:space="0" w:color="auto"/>
            </w:tcBorders>
            <w:noWrap/>
            <w:vAlign w:val="center"/>
          </w:tcPr>
          <w:p w:rsidR="005D35B5" w:rsidRPr="00523FB1" w:rsidRDefault="005D35B5" w:rsidP="004A2A1E">
            <w:pPr>
              <w:jc w:val="center"/>
            </w:pPr>
            <w:r w:rsidRPr="00523FB1">
              <w:t>шт</w:t>
            </w:r>
          </w:p>
        </w:tc>
      </w:tr>
      <w:tr w:rsidR="005D35B5" w:rsidRPr="00523FB1" w:rsidTr="004A2A1E">
        <w:trPr>
          <w:trHeight w:val="20"/>
        </w:trPr>
        <w:tc>
          <w:tcPr>
            <w:tcW w:w="714" w:type="dxa"/>
            <w:tcBorders>
              <w:top w:val="single" w:sz="4" w:space="0" w:color="auto"/>
              <w:left w:val="single" w:sz="8" w:space="0" w:color="auto"/>
              <w:bottom w:val="single" w:sz="4" w:space="0" w:color="auto"/>
              <w:right w:val="single" w:sz="4" w:space="0" w:color="auto"/>
            </w:tcBorders>
            <w:noWrap/>
            <w:vAlign w:val="center"/>
          </w:tcPr>
          <w:p w:rsidR="005D35B5" w:rsidRPr="00523FB1" w:rsidRDefault="005D35B5" w:rsidP="004A2A1E">
            <w:pPr>
              <w:jc w:val="center"/>
            </w:pPr>
            <w:r w:rsidRPr="00523FB1">
              <w:t>6</w:t>
            </w:r>
          </w:p>
        </w:tc>
        <w:tc>
          <w:tcPr>
            <w:tcW w:w="2537" w:type="dxa"/>
            <w:tcBorders>
              <w:top w:val="single" w:sz="4" w:space="0" w:color="auto"/>
              <w:left w:val="nil"/>
              <w:bottom w:val="single" w:sz="4" w:space="0" w:color="auto"/>
              <w:right w:val="single" w:sz="4" w:space="0" w:color="auto"/>
            </w:tcBorders>
            <w:vAlign w:val="center"/>
          </w:tcPr>
          <w:p w:rsidR="005D35B5" w:rsidRPr="00523FB1" w:rsidRDefault="005D35B5" w:rsidP="004A2A1E">
            <w:r w:rsidRPr="00523FB1">
              <w:t xml:space="preserve"> Пробирка для исследования плазмы (литий-гепарин) </w:t>
            </w:r>
          </w:p>
        </w:tc>
        <w:tc>
          <w:tcPr>
            <w:tcW w:w="5317" w:type="dxa"/>
            <w:tcBorders>
              <w:top w:val="single" w:sz="4" w:space="0" w:color="auto"/>
              <w:left w:val="single" w:sz="4" w:space="0" w:color="auto"/>
              <w:bottom w:val="single" w:sz="4" w:space="0" w:color="auto"/>
              <w:right w:val="single" w:sz="4" w:space="0" w:color="auto"/>
            </w:tcBorders>
            <w:vAlign w:val="center"/>
          </w:tcPr>
          <w:p w:rsidR="005D35B5" w:rsidRPr="00523FB1" w:rsidRDefault="005D35B5" w:rsidP="004A2A1E">
            <w:r w:rsidRPr="00523FB1">
              <w:t xml:space="preserve">Материал пробирки полиэтилентерефталат (ПЭТФ);  </w:t>
            </w:r>
            <w:r w:rsidRPr="00523FB1">
              <w:br/>
              <w:t>Крышка пробирки трехкомпонентная, из пластика зеленого цвета (в соответствии с ГОСТ ISO 6710-2011); внутренняя пробка крышки серая с углублением, из бромбутилкаучука, для многократного прокола;</w:t>
            </w:r>
            <w:r w:rsidRPr="00523FB1">
              <w:br/>
              <w:t>Наличие антикоагулянта литий-гепарина на внутренних стенках пробирки;</w:t>
            </w:r>
            <w:r w:rsidRPr="00523FB1">
              <w:br/>
              <w:t>Цвет надписей на этикетке соответствует цвету крышки пробирки, для возможности идентификации пробирки в анализаторах при снятой крышке.</w:t>
            </w:r>
            <w:r w:rsidRPr="00523FB1">
              <w:br/>
              <w:t>Этикетка бумажная с указанием: наполнителя, объема забираемой крови, точной отметки уровня наполнения, знака стерильности и способа стерилизации, знака однократности применения, номера лота, срока годности. Все надписи на этикетке на русском языке; возможность записи данных пациента, даты анализа;</w:t>
            </w:r>
            <w:r w:rsidRPr="00523FB1">
              <w:br/>
              <w:t>Этикетка с двойным отрывным буквенно-цифровым кодом на каждой пробирке в количестве не менее 2-х штук;</w:t>
            </w:r>
            <w:r w:rsidRPr="00523FB1">
              <w:br/>
              <w:t xml:space="preserve">Размер пробирки не более 13*75 мм, </w:t>
            </w:r>
            <w:r w:rsidRPr="00523FB1">
              <w:br/>
              <w:t>Объем забираемой крови не менее 4 мл;</w:t>
            </w:r>
            <w:r w:rsidRPr="00523FB1">
              <w:br/>
              <w:t xml:space="preserve">Область применения: получение гепаринизированной плазмы, используемой в клинической химии, иммунологии, для лекарственного мониторинга. </w:t>
            </w:r>
            <w:r w:rsidRPr="00523FB1">
              <w:br/>
              <w:t xml:space="preserve">Упаковка пробирок – не менее 100 шт. в пенопластовом штативе, запаянном в полиэтилен; </w:t>
            </w:r>
            <w:r w:rsidRPr="00523FB1">
              <w:br/>
              <w:t>На этикетке упаковки содержится информация о сроке годности, дате изготовления, номере лота, объёме пробирки, наполнителе, размере пробирки, условиях хранения, импортере (для иностранного товара); номер регистрационного удостоверения.</w:t>
            </w:r>
            <w:r w:rsidRPr="00523FB1">
              <w:br/>
              <w:t>Продукция должна быть зарегистрирована на территории РФ, обязательно наличие регистрационного удостоверения в составе заявки.</w:t>
            </w:r>
          </w:p>
        </w:tc>
        <w:tc>
          <w:tcPr>
            <w:tcW w:w="1080" w:type="dxa"/>
            <w:tcBorders>
              <w:top w:val="single" w:sz="4" w:space="0" w:color="auto"/>
              <w:left w:val="single" w:sz="4" w:space="0" w:color="auto"/>
              <w:bottom w:val="single" w:sz="4" w:space="0" w:color="auto"/>
              <w:right w:val="single" w:sz="4" w:space="0" w:color="auto"/>
            </w:tcBorders>
            <w:noWrap/>
            <w:vAlign w:val="center"/>
          </w:tcPr>
          <w:p w:rsidR="005D35B5" w:rsidRPr="00523FB1" w:rsidRDefault="005D35B5" w:rsidP="004A2A1E">
            <w:pPr>
              <w:jc w:val="center"/>
            </w:pPr>
            <w:r w:rsidRPr="00523FB1">
              <w:t>6 000</w:t>
            </w:r>
          </w:p>
        </w:tc>
        <w:tc>
          <w:tcPr>
            <w:tcW w:w="900" w:type="dxa"/>
            <w:tcBorders>
              <w:top w:val="single" w:sz="4" w:space="0" w:color="auto"/>
              <w:left w:val="nil"/>
              <w:bottom w:val="single" w:sz="4" w:space="0" w:color="auto"/>
              <w:right w:val="single" w:sz="4" w:space="0" w:color="auto"/>
            </w:tcBorders>
            <w:noWrap/>
            <w:vAlign w:val="center"/>
          </w:tcPr>
          <w:p w:rsidR="005D35B5" w:rsidRPr="00523FB1" w:rsidRDefault="005D35B5" w:rsidP="004A2A1E">
            <w:pPr>
              <w:jc w:val="center"/>
            </w:pPr>
            <w:r w:rsidRPr="00523FB1">
              <w:t>шт</w:t>
            </w:r>
          </w:p>
        </w:tc>
      </w:tr>
      <w:tr w:rsidR="005D35B5" w:rsidRPr="00523FB1" w:rsidTr="004A2A1E">
        <w:trPr>
          <w:trHeight w:val="20"/>
        </w:trPr>
        <w:tc>
          <w:tcPr>
            <w:tcW w:w="714" w:type="dxa"/>
            <w:tcBorders>
              <w:top w:val="single" w:sz="4" w:space="0" w:color="auto"/>
              <w:left w:val="single" w:sz="8" w:space="0" w:color="auto"/>
              <w:bottom w:val="single" w:sz="4" w:space="0" w:color="auto"/>
              <w:right w:val="single" w:sz="4" w:space="0" w:color="auto"/>
            </w:tcBorders>
            <w:noWrap/>
            <w:vAlign w:val="center"/>
          </w:tcPr>
          <w:p w:rsidR="005D35B5" w:rsidRPr="00523FB1" w:rsidRDefault="005D35B5" w:rsidP="004A2A1E">
            <w:pPr>
              <w:jc w:val="center"/>
            </w:pPr>
            <w:r w:rsidRPr="00523FB1">
              <w:t>7</w:t>
            </w:r>
          </w:p>
        </w:tc>
        <w:tc>
          <w:tcPr>
            <w:tcW w:w="2537" w:type="dxa"/>
            <w:tcBorders>
              <w:top w:val="single" w:sz="4" w:space="0" w:color="auto"/>
              <w:left w:val="nil"/>
              <w:bottom w:val="single" w:sz="4" w:space="0" w:color="auto"/>
              <w:right w:val="single" w:sz="4" w:space="0" w:color="auto"/>
            </w:tcBorders>
            <w:vAlign w:val="center"/>
          </w:tcPr>
          <w:p w:rsidR="005D35B5" w:rsidRPr="00523FB1" w:rsidRDefault="005D35B5" w:rsidP="004A2A1E">
            <w:r w:rsidRPr="00523FB1">
              <w:t xml:space="preserve">Пробирка для коагулологических исследований (цитрат натрия 3,8%) </w:t>
            </w:r>
          </w:p>
        </w:tc>
        <w:tc>
          <w:tcPr>
            <w:tcW w:w="5317" w:type="dxa"/>
            <w:tcBorders>
              <w:top w:val="single" w:sz="4" w:space="0" w:color="auto"/>
              <w:left w:val="single" w:sz="4" w:space="0" w:color="auto"/>
              <w:bottom w:val="single" w:sz="4" w:space="0" w:color="auto"/>
              <w:right w:val="single" w:sz="4" w:space="0" w:color="auto"/>
            </w:tcBorders>
            <w:vAlign w:val="center"/>
          </w:tcPr>
          <w:p w:rsidR="005D35B5" w:rsidRPr="00523FB1" w:rsidRDefault="005D35B5" w:rsidP="004A2A1E">
            <w:r w:rsidRPr="00523FB1">
              <w:t xml:space="preserve">Материал пробирки полиэтилентерефталат (ПЭТФ);  </w:t>
            </w:r>
            <w:r w:rsidRPr="00523FB1">
              <w:br/>
              <w:t>Крышка пробирки трехкомпонентная, из пластика голубого цвета (в соответствии с ГОСТ ISO 6710-2011); внутренняя пробка крышки серая с углублением, из бромбутилкаучука, для многократного прокола;</w:t>
            </w:r>
            <w:r w:rsidRPr="00523FB1">
              <w:br/>
              <w:t xml:space="preserve">Наличие антикоагулянта – цитрата натрия в концентрации 3,8% (0,129М); </w:t>
            </w:r>
            <w:r w:rsidRPr="00523FB1">
              <w:br/>
              <w:t>Цвет надписей на этикетке соответствует цвету крышки пробирки, для возможности идентификации пробирки в анализаторах при снятой крышке.</w:t>
            </w:r>
            <w:r w:rsidRPr="00523FB1">
              <w:br/>
              <w:t>Этикетка бумажная с указанием: наполнителя, объема забираемой крови, точной отметки уровня наполнения, знака стерильности и способа стерилизации, знака однократности применения, номера лота, срока годности. Все надписи на этикетке на русском языке; возможность записи данных пациента, даты анализа;</w:t>
            </w:r>
            <w:r w:rsidRPr="00523FB1">
              <w:br/>
              <w:t>Этикетка с двойным отрывным буквенно-цифровым кодом на каждой пробирке в количестве не менее 2-х штук;</w:t>
            </w:r>
            <w:r w:rsidRPr="00523FB1">
              <w:br/>
              <w:t xml:space="preserve">Размер пробирки не более 13*75 мм, </w:t>
            </w:r>
            <w:r w:rsidRPr="00523FB1">
              <w:br/>
              <w:t>Объем забираемой крови не менее 4,5 мл, объем пробы не менее 5,0 мл;</w:t>
            </w:r>
            <w:r w:rsidRPr="00523FB1">
              <w:br/>
              <w:t>Соотношение кровь/реагент – 9:1</w:t>
            </w:r>
            <w:r w:rsidRPr="00523FB1">
              <w:br/>
              <w:t xml:space="preserve">Область применения: исследования системы гемостаза; </w:t>
            </w:r>
            <w:r w:rsidRPr="00523FB1">
              <w:br/>
              <w:t xml:space="preserve">Упаковка пробирок – не менее 100 шт. в пенопластовом штативе, запаянном в полиэтилен; </w:t>
            </w:r>
            <w:r w:rsidRPr="00523FB1">
              <w:br/>
              <w:t>На этикетке упаковки содержится информация о сроке годности, дате изготовления, номере лота, объёме пробирки, наполнителе, размере пробирки, условиях хранения, импортере (для иностранного товара); номер регистрационного удостоверения.</w:t>
            </w:r>
            <w:r w:rsidRPr="00523FB1">
              <w:br/>
              <w:t>Продукция должна быть зарегистрирована на территории РФ, обязательно наличие регистрационного удостоверения в составе заявки.</w:t>
            </w:r>
          </w:p>
        </w:tc>
        <w:tc>
          <w:tcPr>
            <w:tcW w:w="1080" w:type="dxa"/>
            <w:tcBorders>
              <w:top w:val="single" w:sz="4" w:space="0" w:color="auto"/>
              <w:left w:val="single" w:sz="4" w:space="0" w:color="auto"/>
              <w:bottom w:val="single" w:sz="4" w:space="0" w:color="auto"/>
              <w:right w:val="single" w:sz="4" w:space="0" w:color="auto"/>
            </w:tcBorders>
            <w:noWrap/>
            <w:vAlign w:val="center"/>
          </w:tcPr>
          <w:p w:rsidR="005D35B5" w:rsidRPr="00523FB1" w:rsidRDefault="005D35B5" w:rsidP="004A2A1E">
            <w:pPr>
              <w:jc w:val="center"/>
            </w:pPr>
            <w:r w:rsidRPr="00523FB1">
              <w:t>10 000</w:t>
            </w:r>
          </w:p>
        </w:tc>
        <w:tc>
          <w:tcPr>
            <w:tcW w:w="900" w:type="dxa"/>
            <w:tcBorders>
              <w:top w:val="single" w:sz="4" w:space="0" w:color="auto"/>
              <w:left w:val="nil"/>
              <w:bottom w:val="single" w:sz="4" w:space="0" w:color="auto"/>
              <w:right w:val="single" w:sz="4" w:space="0" w:color="auto"/>
            </w:tcBorders>
            <w:noWrap/>
            <w:vAlign w:val="center"/>
          </w:tcPr>
          <w:p w:rsidR="005D35B5" w:rsidRPr="00523FB1" w:rsidRDefault="005D35B5" w:rsidP="004A2A1E">
            <w:pPr>
              <w:jc w:val="center"/>
            </w:pPr>
            <w:r w:rsidRPr="00523FB1">
              <w:t>шт</w:t>
            </w:r>
          </w:p>
        </w:tc>
      </w:tr>
      <w:tr w:rsidR="005D35B5" w:rsidRPr="00523FB1" w:rsidTr="004A2A1E">
        <w:trPr>
          <w:trHeight w:val="20"/>
        </w:trPr>
        <w:tc>
          <w:tcPr>
            <w:tcW w:w="714" w:type="dxa"/>
            <w:tcBorders>
              <w:top w:val="single" w:sz="4" w:space="0" w:color="auto"/>
              <w:left w:val="single" w:sz="8" w:space="0" w:color="auto"/>
              <w:bottom w:val="single" w:sz="4" w:space="0" w:color="auto"/>
              <w:right w:val="single" w:sz="4" w:space="0" w:color="auto"/>
            </w:tcBorders>
            <w:shd w:val="clear" w:color="auto" w:fill="FFFFFF"/>
            <w:noWrap/>
            <w:vAlign w:val="center"/>
          </w:tcPr>
          <w:p w:rsidR="005D35B5" w:rsidRPr="00523FB1" w:rsidRDefault="005D35B5" w:rsidP="004A2A1E">
            <w:pPr>
              <w:jc w:val="center"/>
            </w:pPr>
            <w:r w:rsidRPr="00523FB1">
              <w:t>8</w:t>
            </w:r>
          </w:p>
        </w:tc>
        <w:tc>
          <w:tcPr>
            <w:tcW w:w="2537" w:type="dxa"/>
            <w:tcBorders>
              <w:top w:val="single" w:sz="4" w:space="0" w:color="auto"/>
              <w:left w:val="nil"/>
              <w:bottom w:val="single" w:sz="4" w:space="0" w:color="auto"/>
              <w:right w:val="single" w:sz="4" w:space="0" w:color="auto"/>
            </w:tcBorders>
            <w:shd w:val="clear" w:color="auto" w:fill="FFFFFF"/>
            <w:vAlign w:val="center"/>
          </w:tcPr>
          <w:p w:rsidR="005D35B5" w:rsidRPr="00523FB1" w:rsidRDefault="005D35B5" w:rsidP="004A2A1E">
            <w:r w:rsidRPr="00523FB1">
              <w:t xml:space="preserve">Игла двухсторонняя для взятия крови с присоединенным держателем с защитой от укола иглой </w:t>
            </w:r>
            <w:r>
              <w:t>зеленая</w:t>
            </w:r>
          </w:p>
        </w:tc>
        <w:tc>
          <w:tcPr>
            <w:tcW w:w="5317" w:type="dxa"/>
            <w:tcBorders>
              <w:top w:val="single" w:sz="4" w:space="0" w:color="auto"/>
              <w:left w:val="single" w:sz="4" w:space="0" w:color="auto"/>
              <w:bottom w:val="single" w:sz="4" w:space="0" w:color="auto"/>
              <w:right w:val="single" w:sz="4" w:space="0" w:color="auto"/>
            </w:tcBorders>
            <w:shd w:val="clear" w:color="auto" w:fill="FFFFFF"/>
            <w:vAlign w:val="center"/>
          </w:tcPr>
          <w:p w:rsidR="005D35B5" w:rsidRPr="00523FB1" w:rsidRDefault="005D35B5" w:rsidP="004A2A1E">
            <w:r w:rsidRPr="00523FB1">
              <w:t>Игла двусторонняя, с присоединенным держателем.</w:t>
            </w:r>
            <w:r w:rsidRPr="00523FB1">
              <w:br/>
              <w:t xml:space="preserve">Материал иглы – нержавеющая сталь, силиконизированное покрытие иглы; </w:t>
            </w:r>
            <w:r w:rsidRPr="00523FB1">
              <w:br/>
              <w:t xml:space="preserve">наличие гибкого клапана из каучука на конце иглы, направляемом к пробирке (предназначен для предотвращения обратного тока крови); </w:t>
            </w:r>
            <w:r w:rsidRPr="00523FB1">
              <w:br/>
              <w:t xml:space="preserve">размер иглы не менее 21G*1 1\2" (0,8*38 мм).  </w:t>
            </w:r>
            <w:r w:rsidRPr="00523FB1">
              <w:br/>
              <w:t xml:space="preserve">Наличие на муфте держателя специальной клипсы (защитного колпачка), которая закрывает (инактивирует) иглу сразу после окончания процедуры венепункции и защищает медицинского работника от случайного укола иглой; </w:t>
            </w:r>
            <w:r w:rsidRPr="00523FB1">
              <w:br/>
              <w:t>защитная клипса должна вращаться на 360 градусов вокруг оси держателя, чтобы не препятствовать расположению иглы при венепункции.</w:t>
            </w:r>
            <w:r w:rsidRPr="00523FB1">
              <w:br/>
              <w:t xml:space="preserve">Индивидуальная стерильная упаковка, </w:t>
            </w:r>
            <w:r w:rsidRPr="00523FB1">
              <w:br/>
              <w:t>групповая упаковка не более 50 шт.</w:t>
            </w:r>
            <w:r w:rsidRPr="00523FB1">
              <w:br/>
              <w:t>Наличие на упаковке знака стерильности, срока годности, номера лота; производитель.</w:t>
            </w:r>
            <w:r w:rsidRPr="00523FB1">
              <w:br/>
              <w:t>На этикетке групповой упаковки содержится информация о сроке годности, дате изготовления, номере лота, размере изделия, условиях хранения, импортере (для иностранного товара); знак стерильности и способ стерилизации, знак однократности применения, номер регистрационного удостоверения; наличие надписи: «Апирогенно», «Нетоксично».</w:t>
            </w:r>
            <w:r w:rsidRPr="00523FB1">
              <w:br/>
              <w:t>Продукция должна быть зарегистрирована на территории РФ, обязательно наличие регистрационного удостоверения в составе заявки.</w:t>
            </w:r>
          </w:p>
        </w:tc>
        <w:tc>
          <w:tcPr>
            <w:tcW w:w="1080" w:type="dxa"/>
            <w:tcBorders>
              <w:top w:val="single" w:sz="4" w:space="0" w:color="auto"/>
              <w:left w:val="single" w:sz="4" w:space="0" w:color="auto"/>
              <w:bottom w:val="single" w:sz="4" w:space="0" w:color="auto"/>
              <w:right w:val="single" w:sz="4" w:space="0" w:color="auto"/>
            </w:tcBorders>
            <w:shd w:val="clear" w:color="auto" w:fill="FFFFFF"/>
            <w:noWrap/>
            <w:vAlign w:val="center"/>
          </w:tcPr>
          <w:p w:rsidR="005D35B5" w:rsidRPr="00523FB1" w:rsidRDefault="005D35B5" w:rsidP="004A2A1E">
            <w:pPr>
              <w:jc w:val="center"/>
            </w:pPr>
            <w:r w:rsidRPr="00523FB1">
              <w:t>3000</w:t>
            </w:r>
          </w:p>
        </w:tc>
        <w:tc>
          <w:tcPr>
            <w:tcW w:w="900" w:type="dxa"/>
            <w:tcBorders>
              <w:top w:val="single" w:sz="4" w:space="0" w:color="auto"/>
              <w:left w:val="nil"/>
              <w:bottom w:val="single" w:sz="4" w:space="0" w:color="auto"/>
              <w:right w:val="single" w:sz="4" w:space="0" w:color="auto"/>
            </w:tcBorders>
            <w:shd w:val="clear" w:color="auto" w:fill="FFFFFF"/>
            <w:noWrap/>
            <w:vAlign w:val="center"/>
          </w:tcPr>
          <w:p w:rsidR="005D35B5" w:rsidRPr="00523FB1" w:rsidRDefault="005D35B5" w:rsidP="004A2A1E">
            <w:pPr>
              <w:jc w:val="center"/>
            </w:pPr>
            <w:r w:rsidRPr="00523FB1">
              <w:t>шт</w:t>
            </w:r>
          </w:p>
        </w:tc>
      </w:tr>
      <w:tr w:rsidR="005D35B5" w:rsidRPr="00523FB1" w:rsidTr="004A2A1E">
        <w:trPr>
          <w:trHeight w:val="20"/>
        </w:trPr>
        <w:tc>
          <w:tcPr>
            <w:tcW w:w="714" w:type="dxa"/>
            <w:tcBorders>
              <w:top w:val="single" w:sz="4" w:space="0" w:color="auto"/>
              <w:left w:val="single" w:sz="8" w:space="0" w:color="auto"/>
              <w:bottom w:val="single" w:sz="4" w:space="0" w:color="auto"/>
              <w:right w:val="single" w:sz="4" w:space="0" w:color="auto"/>
            </w:tcBorders>
            <w:shd w:val="clear" w:color="auto" w:fill="FFFFFF"/>
            <w:noWrap/>
            <w:vAlign w:val="center"/>
          </w:tcPr>
          <w:p w:rsidR="005D35B5" w:rsidRPr="00523FB1" w:rsidRDefault="005D35B5" w:rsidP="004A2A1E">
            <w:pPr>
              <w:jc w:val="center"/>
            </w:pPr>
            <w:r w:rsidRPr="00523FB1">
              <w:t>9</w:t>
            </w:r>
          </w:p>
        </w:tc>
        <w:tc>
          <w:tcPr>
            <w:tcW w:w="2537" w:type="dxa"/>
            <w:tcBorders>
              <w:top w:val="single" w:sz="4" w:space="0" w:color="auto"/>
              <w:left w:val="nil"/>
              <w:bottom w:val="single" w:sz="4" w:space="0" w:color="auto"/>
              <w:right w:val="single" w:sz="4" w:space="0" w:color="auto"/>
            </w:tcBorders>
            <w:shd w:val="clear" w:color="auto" w:fill="FFFFFF"/>
            <w:vAlign w:val="center"/>
          </w:tcPr>
          <w:p w:rsidR="005D35B5" w:rsidRPr="00523FB1" w:rsidRDefault="005D35B5" w:rsidP="004A2A1E">
            <w:r w:rsidRPr="00523FB1">
              <w:t xml:space="preserve"> Пробирки вакуумные с ЭДТА К2 и гелем </w:t>
            </w:r>
          </w:p>
        </w:tc>
        <w:tc>
          <w:tcPr>
            <w:tcW w:w="5317" w:type="dxa"/>
            <w:tcBorders>
              <w:top w:val="single" w:sz="4" w:space="0" w:color="auto"/>
              <w:left w:val="single" w:sz="4" w:space="0" w:color="auto"/>
              <w:bottom w:val="single" w:sz="4" w:space="0" w:color="auto"/>
              <w:right w:val="single" w:sz="4" w:space="0" w:color="auto"/>
            </w:tcBorders>
            <w:shd w:val="clear" w:color="auto" w:fill="FFFFFF"/>
            <w:vAlign w:val="center"/>
          </w:tcPr>
          <w:p w:rsidR="005D35B5" w:rsidRPr="00523FB1" w:rsidRDefault="005D35B5" w:rsidP="004A2A1E">
            <w:r w:rsidRPr="00523FB1">
              <w:t xml:space="preserve">Материал пробирки полиэтилентерефталат (ПЭТФ);  </w:t>
            </w:r>
            <w:r w:rsidRPr="00523FB1">
              <w:br/>
              <w:t>Крышка пробирки состоит из: пластикового колпачка, резиновой пробки и маркировочного кольца. Пластиковый колпачок лилового или фиолетового цвета. Маркировочное кольцо черного цвета, из полипропилена, служит для быстрой и эффективной зрительной идентификации типов пробирок на всех этапах лабораторного процесса, а также для разделения потоков проб. Внешняя и внутренняя часть крышки зафиксированы между собой и составляют единую конструкцию.</w:t>
            </w:r>
            <w:r w:rsidRPr="00523FB1">
              <w:br/>
              <w:t>Наличие антикоагулянта ЭДТА К2 на внутренних стенках пробирки и прозрачного  геля на дне пробирки;</w:t>
            </w:r>
            <w:r w:rsidRPr="00523FB1">
              <w:br/>
              <w:t>Цвет надписей на этикетке соответствует цвету крышки пробирки, для возможности идентификации пробирки в анализаторах при снятой крышке.</w:t>
            </w:r>
            <w:r w:rsidRPr="00523FB1">
              <w:br/>
              <w:t>Этикетка бумажная с указанием: наполнителя, объема забираемой крови, точной отметки уровня наполнения,  знака стерильности и способа стерилизации, знака однократности применения, номера лота,  срока годности. Все надписи на этикетке на русском языке; возможность записи данных пациента, даты анализа;</w:t>
            </w:r>
            <w:r w:rsidRPr="00523FB1">
              <w:br/>
              <w:t>Наличие на этикетке пробирки не менее двух отметок: минимального и максимального отклонения от номинального объема в пределах ± 10% (в соответствии с ГОСТ ISO 6710-2011).</w:t>
            </w:r>
            <w:r w:rsidRPr="00523FB1">
              <w:br/>
              <w:t>Этикетка с двойным отрывным буквенно-цифровым кодом на каждой пробирке в количестве не менее 2-х штук;</w:t>
            </w:r>
            <w:r w:rsidRPr="00523FB1">
              <w:br/>
              <w:t xml:space="preserve">Размер пробирки не более 13*75 мм, </w:t>
            </w:r>
            <w:r w:rsidRPr="00523FB1">
              <w:br/>
              <w:t xml:space="preserve">Объем забираемой крови не более 1 мл; </w:t>
            </w:r>
            <w:r w:rsidRPr="00523FB1">
              <w:br/>
              <w:t>Область применения: иммуногематология</w:t>
            </w:r>
            <w:r w:rsidRPr="00523FB1">
              <w:br/>
              <w:t xml:space="preserve">Упаковка пробирок – не менее 100 шт. в пенопластовом штативе, запаянном в полиэтилен; </w:t>
            </w:r>
            <w:r w:rsidRPr="00523FB1">
              <w:br/>
              <w:t>На этикетке упаковки содержится информация о сроке годности, дате изготовления, номере лота, объёме пробирки, наполнителе, размере пробирки, условиях хранения, импортере; номер регистрационного удостоверения.</w:t>
            </w:r>
            <w:r w:rsidRPr="00523FB1">
              <w:br/>
              <w:t>Продукция должна быть зарегистрирована на территории РФ, обязательно наличие регистрационного удостоверения в составе заявки.</w:t>
            </w:r>
          </w:p>
        </w:tc>
        <w:tc>
          <w:tcPr>
            <w:tcW w:w="1080" w:type="dxa"/>
            <w:tcBorders>
              <w:top w:val="single" w:sz="4" w:space="0" w:color="auto"/>
              <w:left w:val="single" w:sz="4" w:space="0" w:color="auto"/>
              <w:bottom w:val="single" w:sz="4" w:space="0" w:color="auto"/>
              <w:right w:val="single" w:sz="4" w:space="0" w:color="auto"/>
            </w:tcBorders>
            <w:shd w:val="clear" w:color="auto" w:fill="FFFFFF"/>
            <w:noWrap/>
            <w:vAlign w:val="center"/>
          </w:tcPr>
          <w:p w:rsidR="005D35B5" w:rsidRPr="00523FB1" w:rsidRDefault="005D35B5" w:rsidP="004A2A1E">
            <w:pPr>
              <w:jc w:val="center"/>
            </w:pPr>
            <w:r w:rsidRPr="00523FB1">
              <w:t>2000</w:t>
            </w:r>
          </w:p>
        </w:tc>
        <w:tc>
          <w:tcPr>
            <w:tcW w:w="900" w:type="dxa"/>
            <w:tcBorders>
              <w:top w:val="single" w:sz="4" w:space="0" w:color="auto"/>
              <w:left w:val="nil"/>
              <w:bottom w:val="single" w:sz="4" w:space="0" w:color="auto"/>
              <w:right w:val="single" w:sz="4" w:space="0" w:color="auto"/>
            </w:tcBorders>
            <w:shd w:val="clear" w:color="auto" w:fill="FFFFFF"/>
            <w:noWrap/>
            <w:vAlign w:val="center"/>
          </w:tcPr>
          <w:p w:rsidR="005D35B5" w:rsidRPr="00523FB1" w:rsidRDefault="005D35B5" w:rsidP="004A2A1E">
            <w:pPr>
              <w:jc w:val="center"/>
            </w:pPr>
            <w:r w:rsidRPr="00523FB1">
              <w:t>шт</w:t>
            </w:r>
          </w:p>
        </w:tc>
      </w:tr>
      <w:tr w:rsidR="005D35B5" w:rsidRPr="00523FB1" w:rsidTr="004A2A1E">
        <w:trPr>
          <w:trHeight w:val="20"/>
        </w:trPr>
        <w:tc>
          <w:tcPr>
            <w:tcW w:w="714" w:type="dxa"/>
            <w:tcBorders>
              <w:top w:val="single" w:sz="4" w:space="0" w:color="auto"/>
              <w:left w:val="single" w:sz="8" w:space="0" w:color="auto"/>
              <w:bottom w:val="single" w:sz="4" w:space="0" w:color="auto"/>
              <w:right w:val="single" w:sz="4" w:space="0" w:color="auto"/>
            </w:tcBorders>
            <w:shd w:val="clear" w:color="auto" w:fill="FFFFFF"/>
            <w:noWrap/>
            <w:vAlign w:val="center"/>
          </w:tcPr>
          <w:p w:rsidR="005D35B5" w:rsidRPr="00523FB1" w:rsidRDefault="005D35B5" w:rsidP="004A2A1E">
            <w:pPr>
              <w:jc w:val="center"/>
            </w:pPr>
            <w:r w:rsidRPr="00523FB1">
              <w:t>10</w:t>
            </w:r>
          </w:p>
        </w:tc>
        <w:tc>
          <w:tcPr>
            <w:tcW w:w="2537" w:type="dxa"/>
            <w:tcBorders>
              <w:top w:val="single" w:sz="4" w:space="0" w:color="auto"/>
              <w:left w:val="nil"/>
              <w:bottom w:val="single" w:sz="4" w:space="0" w:color="auto"/>
              <w:right w:val="single" w:sz="4" w:space="0" w:color="auto"/>
            </w:tcBorders>
            <w:shd w:val="clear" w:color="auto" w:fill="FFFFFF"/>
            <w:vAlign w:val="center"/>
          </w:tcPr>
          <w:p w:rsidR="005D35B5" w:rsidRPr="00523FB1" w:rsidRDefault="005D35B5" w:rsidP="004A2A1E">
            <w:r w:rsidRPr="00523FB1">
              <w:t xml:space="preserve">Пробирки вакуумные с цитратом натрия (3,8% 1:9 0,129mmol/L) </w:t>
            </w:r>
          </w:p>
        </w:tc>
        <w:tc>
          <w:tcPr>
            <w:tcW w:w="5317" w:type="dxa"/>
            <w:tcBorders>
              <w:top w:val="single" w:sz="4" w:space="0" w:color="auto"/>
              <w:left w:val="single" w:sz="4" w:space="0" w:color="auto"/>
              <w:bottom w:val="single" w:sz="4" w:space="0" w:color="auto"/>
              <w:right w:val="single" w:sz="4" w:space="0" w:color="auto"/>
            </w:tcBorders>
            <w:shd w:val="clear" w:color="auto" w:fill="FFFFFF"/>
            <w:vAlign w:val="center"/>
          </w:tcPr>
          <w:p w:rsidR="005D35B5" w:rsidRPr="00523FB1" w:rsidRDefault="005D35B5" w:rsidP="004A2A1E">
            <w:r w:rsidRPr="00523FB1">
              <w:t xml:space="preserve">Материал пробирки полиэтилентерефталат (ПЭТФ);  </w:t>
            </w:r>
            <w:r w:rsidRPr="00523FB1">
              <w:br/>
              <w:t>Крышка пробирки состоит из: пластикового колпачка, резиновой пробки и маркировочного кольца. Пластиковый колпачок голубого цвета. Маркировочное кольцо черного цвета, из полипропилена, служит для быстрой и эффективной зрительной идентификации типов пробирок на всех этапах лабораторного процесса, а также для разделения потоков проб. Внешняя и внутренняя часть крышки зафиксированы между собой и составляют единую конструкцию.</w:t>
            </w:r>
            <w:r w:rsidRPr="00523FB1">
              <w:br/>
              <w:t xml:space="preserve">Наличие антикоагулянта – цитрата натрия в концентрации 3,8% (0,129М); </w:t>
            </w:r>
            <w:r w:rsidRPr="00523FB1">
              <w:br/>
              <w:t>Цвет надписей на этикетке соответствует цвету крышки пробирки, для возможности идентификации пробирки в анализаторах при снятой крышке.Этикетка бумажная с указанием: наполнителя, объема забираемой крови, точной отметки уровня наполнения,  знака стерильности и способа стерилизации, знака однократности применения, номера лота,  срока годности. Все надписи на этикетке на русском языке; возможность записи данных пациента, даты анализа;</w:t>
            </w:r>
            <w:r w:rsidRPr="00523FB1">
              <w:br/>
              <w:t>Наличие на этикетке пробирки не менее двух отметок: минимального и максимального отклонения от номинального объема в пределах ± 10% (в соответствии с ГОСТ ISO 6710-2011).</w:t>
            </w:r>
            <w:r w:rsidRPr="00523FB1">
              <w:br/>
              <w:t>Этикетка с двойным отрывным буквенно-цифровым кодом на каждой пробирке в количестве не менее 2-х штук;</w:t>
            </w:r>
            <w:r w:rsidRPr="00523FB1">
              <w:br/>
              <w:t xml:space="preserve">Размер пробирки не менее 13*100 мм, </w:t>
            </w:r>
            <w:r w:rsidRPr="00523FB1">
              <w:br/>
              <w:t xml:space="preserve">Объем забираемой крови не менее 6,3 мл, объем пробы не более 7,0 мл; </w:t>
            </w:r>
            <w:r w:rsidRPr="00523FB1">
              <w:br/>
              <w:t>Соотношение кровь/реагент – 9:1</w:t>
            </w:r>
            <w:r w:rsidRPr="00523FB1">
              <w:br/>
              <w:t xml:space="preserve">Область применения: исследования системы гемостаза; </w:t>
            </w:r>
            <w:r w:rsidRPr="00523FB1">
              <w:br/>
              <w:t xml:space="preserve">Упаковка пробирок – не менее 100 шт. в пенопластовом штативе, запаянном в полиэтилен; </w:t>
            </w:r>
            <w:r w:rsidRPr="00523FB1">
              <w:br/>
              <w:t>На этикетке упаковки содержится информация о сроке годности, дате изготовления, номере лота, объёме пробирки, наполнителе, размере пробирки, условиях хранения, импортере; номер регистрационного удостоверения.</w:t>
            </w:r>
            <w:r w:rsidRPr="00523FB1">
              <w:br/>
              <w:t>Продукция должна быть зарегистрирована на территории РФ, обязательно наличие регистрационного удостоверения в составе заявки.</w:t>
            </w:r>
          </w:p>
        </w:tc>
        <w:tc>
          <w:tcPr>
            <w:tcW w:w="1080" w:type="dxa"/>
            <w:tcBorders>
              <w:top w:val="single" w:sz="4" w:space="0" w:color="auto"/>
              <w:left w:val="single" w:sz="4" w:space="0" w:color="auto"/>
              <w:bottom w:val="single" w:sz="4" w:space="0" w:color="auto"/>
              <w:right w:val="single" w:sz="4" w:space="0" w:color="auto"/>
            </w:tcBorders>
            <w:shd w:val="clear" w:color="auto" w:fill="FFFFFF"/>
            <w:noWrap/>
            <w:vAlign w:val="center"/>
          </w:tcPr>
          <w:p w:rsidR="005D35B5" w:rsidRPr="00523FB1" w:rsidRDefault="005D35B5" w:rsidP="004A2A1E">
            <w:pPr>
              <w:jc w:val="center"/>
            </w:pPr>
            <w:r w:rsidRPr="00523FB1">
              <w:t>2000</w:t>
            </w:r>
          </w:p>
        </w:tc>
        <w:tc>
          <w:tcPr>
            <w:tcW w:w="900" w:type="dxa"/>
            <w:tcBorders>
              <w:top w:val="single" w:sz="4" w:space="0" w:color="auto"/>
              <w:left w:val="nil"/>
              <w:bottom w:val="single" w:sz="4" w:space="0" w:color="auto"/>
              <w:right w:val="single" w:sz="4" w:space="0" w:color="auto"/>
            </w:tcBorders>
            <w:shd w:val="clear" w:color="auto" w:fill="FFFFFF"/>
            <w:noWrap/>
            <w:vAlign w:val="center"/>
          </w:tcPr>
          <w:p w:rsidR="005D35B5" w:rsidRPr="00523FB1" w:rsidRDefault="005D35B5" w:rsidP="004A2A1E">
            <w:pPr>
              <w:jc w:val="center"/>
            </w:pPr>
            <w:r w:rsidRPr="00523FB1">
              <w:t>шт</w:t>
            </w:r>
          </w:p>
        </w:tc>
      </w:tr>
    </w:tbl>
    <w:p w:rsidR="005D35B5" w:rsidRDefault="005D35B5" w:rsidP="00087314">
      <w:pPr>
        <w:ind w:left="57" w:right="57"/>
        <w:jc w:val="center"/>
        <w:rPr>
          <w:b/>
        </w:rPr>
      </w:pPr>
    </w:p>
    <w:p w:rsidR="005D35B5" w:rsidRPr="00634EC9" w:rsidRDefault="005D35B5" w:rsidP="00087314">
      <w:pPr>
        <w:ind w:left="57" w:right="57"/>
        <w:jc w:val="center"/>
        <w:rPr>
          <w:b/>
        </w:rPr>
      </w:pPr>
    </w:p>
    <w:p w:rsidR="005D35B5" w:rsidRPr="00634EC9" w:rsidRDefault="005D35B5" w:rsidP="00087314">
      <w:pPr>
        <w:ind w:left="57" w:right="57"/>
        <w:jc w:val="center"/>
      </w:pPr>
    </w:p>
    <w:sectPr w:rsidR="005D35B5" w:rsidRPr="00634EC9" w:rsidSect="00523FB1">
      <w:pgSz w:w="11906" w:h="16838"/>
      <w:pgMar w:top="851" w:right="539" w:bottom="284" w:left="851" w:header="720" w:footer="720"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Officina Sans C">
    <w:altName w:val="Times New Roman"/>
    <w:panose1 w:val="00000000000000000000"/>
    <w:charset w:val="CC"/>
    <w:family w:val="auto"/>
    <w:notTrueType/>
    <w:pitch w:val="default"/>
    <w:sig w:usb0="00000203" w:usb1="00000000" w:usb2="00000000" w:usb3="00000000" w:csb0="00000005" w:csb1="00000000"/>
  </w:font>
  <w:font w:name="Liberation Sans">
    <w:altName w:val="Arial"/>
    <w:panose1 w:val="00000000000000000000"/>
    <w:charset w:val="CC"/>
    <w:family w:val="swiss"/>
    <w:notTrueType/>
    <w:pitch w:val="variable"/>
    <w:sig w:usb0="00000201" w:usb1="00000000" w:usb2="00000000" w:usb3="00000000" w:csb0="00000004" w:csb1="00000000"/>
  </w:font>
  <w:font w:name="Mangal">
    <w:panose1 w:val="02040503050203030202"/>
    <w:charset w:val="00"/>
    <w:family w:val="roman"/>
    <w:pitch w:val="variable"/>
    <w:sig w:usb0="00008003" w:usb1="00000000" w:usb2="00000000" w:usb3="00000000" w:csb0="00000001" w:csb1="00000000"/>
  </w:font>
  <w:font w:name="Liberation Serif">
    <w:altName w:val="Times New Roman"/>
    <w:panose1 w:val="00000000000000000000"/>
    <w:charset w:val="CC"/>
    <w:family w:val="roman"/>
    <w:notTrueType/>
    <w:pitch w:val="variable"/>
    <w:sig w:usb0="00000201" w:usb1="00000000" w:usb2="00000000" w:usb3="00000000" w:csb0="00000004"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lvlText w:val=""/>
      <w:lvlJc w:val="left"/>
      <w:pPr>
        <w:tabs>
          <w:tab w:val="num" w:pos="432"/>
        </w:tabs>
        <w:ind w:left="432" w:hanging="432"/>
      </w:pPr>
      <w:rPr>
        <w:rFonts w:cs="Times New Roman"/>
      </w:rPr>
    </w:lvl>
    <w:lvl w:ilvl="1">
      <w:start w:val="1"/>
      <w:numFmt w:val="none"/>
      <w:lvlText w:val=""/>
      <w:lvlJc w:val="left"/>
      <w:pPr>
        <w:tabs>
          <w:tab w:val="num" w:pos="576"/>
        </w:tabs>
        <w:ind w:left="576" w:hanging="576"/>
      </w:pPr>
      <w:rPr>
        <w:rFonts w:cs="Times New Roman"/>
      </w:rPr>
    </w:lvl>
    <w:lvl w:ilvl="2">
      <w:start w:val="1"/>
      <w:numFmt w:val="none"/>
      <w:lvlText w:val=""/>
      <w:lvlJc w:val="left"/>
      <w:pPr>
        <w:tabs>
          <w:tab w:val="num" w:pos="720"/>
        </w:tabs>
        <w:ind w:left="720" w:hanging="720"/>
      </w:pPr>
      <w:rPr>
        <w:rFonts w:cs="Times New Roman"/>
      </w:rPr>
    </w:lvl>
    <w:lvl w:ilvl="3">
      <w:start w:val="1"/>
      <w:numFmt w:val="none"/>
      <w:lvlText w:val=""/>
      <w:lvlJc w:val="left"/>
      <w:pPr>
        <w:tabs>
          <w:tab w:val="num" w:pos="864"/>
        </w:tabs>
        <w:ind w:left="864" w:hanging="864"/>
      </w:pPr>
      <w:rPr>
        <w:rFonts w:cs="Times New Roman"/>
      </w:rPr>
    </w:lvl>
    <w:lvl w:ilvl="4">
      <w:start w:val="1"/>
      <w:numFmt w:val="none"/>
      <w:lvlText w:val=""/>
      <w:lvlJc w:val="left"/>
      <w:pPr>
        <w:tabs>
          <w:tab w:val="num" w:pos="1008"/>
        </w:tabs>
        <w:ind w:left="1008" w:hanging="1008"/>
      </w:pPr>
      <w:rPr>
        <w:rFonts w:cs="Times New Roman"/>
      </w:rPr>
    </w:lvl>
    <w:lvl w:ilvl="5">
      <w:start w:val="1"/>
      <w:numFmt w:val="none"/>
      <w:lvlText w:val=""/>
      <w:lvlJc w:val="left"/>
      <w:pPr>
        <w:tabs>
          <w:tab w:val="num" w:pos="1152"/>
        </w:tabs>
        <w:ind w:left="1152" w:hanging="1152"/>
      </w:pPr>
      <w:rPr>
        <w:rFonts w:cs="Times New Roman"/>
      </w:rPr>
    </w:lvl>
    <w:lvl w:ilvl="6">
      <w:start w:val="1"/>
      <w:numFmt w:val="none"/>
      <w:lvlText w:val=""/>
      <w:lvlJc w:val="left"/>
      <w:pPr>
        <w:tabs>
          <w:tab w:val="num" w:pos="1296"/>
        </w:tabs>
        <w:ind w:left="1296" w:hanging="1296"/>
      </w:pPr>
      <w:rPr>
        <w:rFonts w:cs="Times New Roman"/>
      </w:rPr>
    </w:lvl>
    <w:lvl w:ilvl="7">
      <w:start w:val="1"/>
      <w:numFmt w:val="none"/>
      <w:lvlText w:val=""/>
      <w:lvlJc w:val="left"/>
      <w:pPr>
        <w:tabs>
          <w:tab w:val="num" w:pos="1440"/>
        </w:tabs>
        <w:ind w:left="1440" w:hanging="1440"/>
      </w:pPr>
      <w:rPr>
        <w:rFonts w:cs="Times New Roman"/>
      </w:rPr>
    </w:lvl>
    <w:lvl w:ilvl="8">
      <w:start w:val="1"/>
      <w:numFmt w:val="none"/>
      <w:lvlText w:val=""/>
      <w:lvlJc w:val="left"/>
      <w:pPr>
        <w:tabs>
          <w:tab w:val="num" w:pos="1584"/>
        </w:tabs>
        <w:ind w:left="1584" w:hanging="1584"/>
      </w:pPr>
      <w:rPr>
        <w:rFonts w:cs="Times New Roman"/>
      </w:rPr>
    </w:lvl>
  </w:abstractNum>
  <w:abstractNum w:abstractNumId="1">
    <w:nsid w:val="03D40C96"/>
    <w:multiLevelType w:val="multilevel"/>
    <w:tmpl w:val="FCD292A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6006814"/>
    <w:multiLevelType w:val="hybridMultilevel"/>
    <w:tmpl w:val="4828B88E"/>
    <w:lvl w:ilvl="0" w:tplc="3C5889D6">
      <w:start w:val="1"/>
      <w:numFmt w:val="decimal"/>
      <w:lvlText w:val="%1."/>
      <w:lvlJc w:val="left"/>
      <w:pPr>
        <w:tabs>
          <w:tab w:val="num" w:pos="1069"/>
        </w:tabs>
        <w:ind w:left="1069"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061802EF"/>
    <w:multiLevelType w:val="hybridMultilevel"/>
    <w:tmpl w:val="5FF83642"/>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0A8C5010"/>
    <w:multiLevelType w:val="singleLevel"/>
    <w:tmpl w:val="7B04EF5C"/>
    <w:lvl w:ilvl="0">
      <w:start w:val="1"/>
      <w:numFmt w:val="decimal"/>
      <w:lvlText w:val="%1."/>
      <w:lvlJc w:val="left"/>
      <w:pPr>
        <w:tabs>
          <w:tab w:val="num" w:pos="360"/>
        </w:tabs>
        <w:ind w:left="360" w:hanging="360"/>
      </w:pPr>
      <w:rPr>
        <w:rFonts w:cs="Times New Roman"/>
      </w:rPr>
    </w:lvl>
  </w:abstractNum>
  <w:abstractNum w:abstractNumId="5">
    <w:nsid w:val="118B2F6F"/>
    <w:multiLevelType w:val="singleLevel"/>
    <w:tmpl w:val="0419000F"/>
    <w:lvl w:ilvl="0">
      <w:start w:val="1"/>
      <w:numFmt w:val="decimal"/>
      <w:lvlText w:val="%1."/>
      <w:lvlJc w:val="left"/>
      <w:pPr>
        <w:tabs>
          <w:tab w:val="num" w:pos="360"/>
        </w:tabs>
        <w:ind w:left="360" w:hanging="360"/>
      </w:pPr>
      <w:rPr>
        <w:rFonts w:cs="Times New Roman"/>
      </w:rPr>
    </w:lvl>
  </w:abstractNum>
  <w:abstractNum w:abstractNumId="6">
    <w:nsid w:val="12C65D6B"/>
    <w:multiLevelType w:val="hybridMultilevel"/>
    <w:tmpl w:val="1BCCD55A"/>
    <w:lvl w:ilvl="0" w:tplc="EAC4FF66">
      <w:start w:val="1"/>
      <w:numFmt w:val="decimal"/>
      <w:lvlText w:val="%1."/>
      <w:lvlJc w:val="left"/>
      <w:pPr>
        <w:ind w:left="1899" w:hanging="1128"/>
      </w:pPr>
      <w:rPr>
        <w:rFonts w:cs="Times New Roman" w:hint="default"/>
      </w:rPr>
    </w:lvl>
    <w:lvl w:ilvl="1" w:tplc="04190019" w:tentative="1">
      <w:start w:val="1"/>
      <w:numFmt w:val="lowerLetter"/>
      <w:lvlText w:val="%2."/>
      <w:lvlJc w:val="left"/>
      <w:pPr>
        <w:ind w:left="1497" w:hanging="360"/>
      </w:pPr>
      <w:rPr>
        <w:rFonts w:cs="Times New Roman"/>
      </w:rPr>
    </w:lvl>
    <w:lvl w:ilvl="2" w:tplc="0419001B" w:tentative="1">
      <w:start w:val="1"/>
      <w:numFmt w:val="lowerRoman"/>
      <w:lvlText w:val="%3."/>
      <w:lvlJc w:val="right"/>
      <w:pPr>
        <w:ind w:left="2217" w:hanging="180"/>
      </w:pPr>
      <w:rPr>
        <w:rFonts w:cs="Times New Roman"/>
      </w:rPr>
    </w:lvl>
    <w:lvl w:ilvl="3" w:tplc="0419000F" w:tentative="1">
      <w:start w:val="1"/>
      <w:numFmt w:val="decimal"/>
      <w:lvlText w:val="%4."/>
      <w:lvlJc w:val="left"/>
      <w:pPr>
        <w:ind w:left="2937" w:hanging="360"/>
      </w:pPr>
      <w:rPr>
        <w:rFonts w:cs="Times New Roman"/>
      </w:rPr>
    </w:lvl>
    <w:lvl w:ilvl="4" w:tplc="04190019" w:tentative="1">
      <w:start w:val="1"/>
      <w:numFmt w:val="lowerLetter"/>
      <w:lvlText w:val="%5."/>
      <w:lvlJc w:val="left"/>
      <w:pPr>
        <w:ind w:left="3657" w:hanging="360"/>
      </w:pPr>
      <w:rPr>
        <w:rFonts w:cs="Times New Roman"/>
      </w:rPr>
    </w:lvl>
    <w:lvl w:ilvl="5" w:tplc="0419001B" w:tentative="1">
      <w:start w:val="1"/>
      <w:numFmt w:val="lowerRoman"/>
      <w:lvlText w:val="%6."/>
      <w:lvlJc w:val="right"/>
      <w:pPr>
        <w:ind w:left="4377" w:hanging="180"/>
      </w:pPr>
      <w:rPr>
        <w:rFonts w:cs="Times New Roman"/>
      </w:rPr>
    </w:lvl>
    <w:lvl w:ilvl="6" w:tplc="0419000F" w:tentative="1">
      <w:start w:val="1"/>
      <w:numFmt w:val="decimal"/>
      <w:lvlText w:val="%7."/>
      <w:lvlJc w:val="left"/>
      <w:pPr>
        <w:ind w:left="5097" w:hanging="360"/>
      </w:pPr>
      <w:rPr>
        <w:rFonts w:cs="Times New Roman"/>
      </w:rPr>
    </w:lvl>
    <w:lvl w:ilvl="7" w:tplc="04190019" w:tentative="1">
      <w:start w:val="1"/>
      <w:numFmt w:val="lowerLetter"/>
      <w:lvlText w:val="%8."/>
      <w:lvlJc w:val="left"/>
      <w:pPr>
        <w:ind w:left="5817" w:hanging="360"/>
      </w:pPr>
      <w:rPr>
        <w:rFonts w:cs="Times New Roman"/>
      </w:rPr>
    </w:lvl>
    <w:lvl w:ilvl="8" w:tplc="0419001B" w:tentative="1">
      <w:start w:val="1"/>
      <w:numFmt w:val="lowerRoman"/>
      <w:lvlText w:val="%9."/>
      <w:lvlJc w:val="right"/>
      <w:pPr>
        <w:ind w:left="6537" w:hanging="180"/>
      </w:pPr>
      <w:rPr>
        <w:rFonts w:cs="Times New Roman"/>
      </w:rPr>
    </w:lvl>
  </w:abstractNum>
  <w:abstractNum w:abstractNumId="7">
    <w:nsid w:val="131D64B1"/>
    <w:multiLevelType w:val="hybridMultilevel"/>
    <w:tmpl w:val="65DE7572"/>
    <w:lvl w:ilvl="0" w:tplc="5C6C1C34">
      <w:start w:val="1"/>
      <w:numFmt w:val="decimal"/>
      <w:lvlText w:val="%1."/>
      <w:lvlJc w:val="center"/>
      <w:pPr>
        <w:tabs>
          <w:tab w:val="num" w:pos="0"/>
        </w:tabs>
      </w:pPr>
      <w:rPr>
        <w:rFonts w:cs="Times New Roman" w:hint="default"/>
      </w:rPr>
    </w:lvl>
    <w:lvl w:ilvl="1" w:tplc="04190005">
      <w:start w:val="1"/>
      <w:numFmt w:val="bullet"/>
      <w:lvlText w:val=""/>
      <w:lvlJc w:val="left"/>
      <w:pPr>
        <w:tabs>
          <w:tab w:val="num" w:pos="648"/>
        </w:tabs>
        <w:ind w:left="648" w:hanging="360"/>
      </w:pPr>
      <w:rPr>
        <w:rFonts w:ascii="Wingdings" w:hAnsi="Wingdings"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
    <w:nsid w:val="15550B16"/>
    <w:multiLevelType w:val="hybridMultilevel"/>
    <w:tmpl w:val="B1FC89BA"/>
    <w:lvl w:ilvl="0" w:tplc="D192796C">
      <w:numFmt w:val="bullet"/>
      <w:lvlText w:val="-"/>
      <w:lvlJc w:val="left"/>
      <w:pPr>
        <w:ind w:left="720" w:hanging="360"/>
      </w:pPr>
      <w:rPr>
        <w:rFonts w:ascii="Arial" w:eastAsia="Times New Roman" w:hAnsi="Aria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1E571AD9"/>
    <w:multiLevelType w:val="multilevel"/>
    <w:tmpl w:val="08C6F76A"/>
    <w:lvl w:ilvl="0">
      <w:start w:val="1"/>
      <w:numFmt w:val="decimal"/>
      <w:lvlText w:val="%1."/>
      <w:lvlJc w:val="center"/>
      <w:pPr>
        <w:tabs>
          <w:tab w:val="num" w:pos="2520"/>
        </w:tabs>
      </w:pPr>
      <w:rPr>
        <w:rFonts w:cs="Times New Roman"/>
        <w:b/>
        <w:i w:val="0"/>
      </w:rPr>
    </w:lvl>
    <w:lvl w:ilvl="1">
      <w:start w:val="1"/>
      <w:numFmt w:val="decimal"/>
      <w:lvlText w:val="%1.%2"/>
      <w:lvlJc w:val="left"/>
      <w:pPr>
        <w:tabs>
          <w:tab w:val="num" w:pos="3938"/>
        </w:tabs>
        <w:ind w:firstLine="567"/>
      </w:pPr>
      <w:rPr>
        <w:rFonts w:cs="Times New Roman"/>
        <w:b w:val="0"/>
        <w:i w:val="0"/>
        <w:caps w:val="0"/>
        <w:strike w:val="0"/>
        <w:dstrike w:val="0"/>
        <w:vanish w:val="0"/>
        <w:color w:val="auto"/>
        <w:spacing w:val="0"/>
        <w:w w:val="100"/>
        <w:kern w:val="0"/>
        <w:position w:val="0"/>
        <w:sz w:val="20"/>
        <w:szCs w:val="20"/>
        <w:u w:val="none"/>
        <w:effect w:val="none"/>
        <w:vertAlign w:val="baseline"/>
      </w:rPr>
    </w:lvl>
    <w:lvl w:ilvl="2">
      <w:start w:val="1"/>
      <w:numFmt w:val="decimal"/>
      <w:lvlText w:val="%1.%2.%3"/>
      <w:lvlJc w:val="left"/>
      <w:pPr>
        <w:tabs>
          <w:tab w:val="num" w:pos="3938"/>
        </w:tabs>
        <w:ind w:firstLine="567"/>
      </w:pPr>
      <w:rPr>
        <w:rFonts w:cs="Times New Roman"/>
        <w:b w:val="0"/>
        <w:i w:val="0"/>
      </w:rPr>
    </w:lvl>
    <w:lvl w:ilvl="3">
      <w:start w:val="1"/>
      <w:numFmt w:val="lowerLetter"/>
      <w:lvlText w:val="%4)"/>
      <w:lvlJc w:val="left"/>
      <w:pPr>
        <w:tabs>
          <w:tab w:val="num" w:pos="3938"/>
        </w:tabs>
        <w:ind w:firstLine="567"/>
      </w:pPr>
      <w:rPr>
        <w:rFonts w:cs="Times New Roman"/>
        <w:b w:val="0"/>
        <w:i w:val="0"/>
        <w:caps w:val="0"/>
        <w:strike w:val="0"/>
        <w:dstrike w:val="0"/>
        <w:vanish w:val="0"/>
        <w:color w:val="auto"/>
        <w:spacing w:val="0"/>
        <w:w w:val="100"/>
        <w:kern w:val="0"/>
        <w:position w:val="0"/>
        <w:u w:val="none"/>
        <w:effect w:val="none"/>
        <w:vertAlign w:val="baseline"/>
      </w:rPr>
    </w:lvl>
    <w:lvl w:ilvl="4">
      <w:start w:val="1"/>
      <w:numFmt w:val="lowerLetter"/>
      <w:lvlText w:val="%5)"/>
      <w:lvlJc w:val="left"/>
      <w:pPr>
        <w:tabs>
          <w:tab w:val="num" w:pos="3654"/>
        </w:tabs>
        <w:ind w:left="3654" w:hanging="567"/>
      </w:pPr>
      <w:rPr>
        <w:rFonts w:cs="Times New Roman"/>
      </w:rPr>
    </w:lvl>
    <w:lvl w:ilvl="5">
      <w:start w:val="1"/>
      <w:numFmt w:val="bullet"/>
      <w:lvlText w:val=""/>
      <w:lvlJc w:val="left"/>
      <w:pPr>
        <w:tabs>
          <w:tab w:val="num" w:pos="4221"/>
        </w:tabs>
        <w:ind w:left="4221" w:hanging="567"/>
      </w:pPr>
      <w:rPr>
        <w:rFonts w:ascii="Symbol" w:hAnsi="Symbol" w:hint="default"/>
      </w:rPr>
    </w:lvl>
    <w:lvl w:ilvl="6">
      <w:start w:val="1"/>
      <w:numFmt w:val="lowerLetter"/>
      <w:lvlText w:val="%5%6%7)"/>
      <w:lvlJc w:val="left"/>
      <w:pPr>
        <w:tabs>
          <w:tab w:val="num" w:pos="4788"/>
        </w:tabs>
        <w:ind w:left="4788" w:hanging="567"/>
      </w:pPr>
      <w:rPr>
        <w:rFonts w:cs="Times New Roman"/>
      </w:rPr>
    </w:lvl>
    <w:lvl w:ilvl="7">
      <w:start w:val="1"/>
      <w:numFmt w:val="decimal"/>
      <w:lvlText w:val="%1.%2.%3.%4.%5.%6.%7.%8."/>
      <w:lvlJc w:val="left"/>
      <w:pPr>
        <w:tabs>
          <w:tab w:val="num" w:pos="6498"/>
        </w:tabs>
        <w:ind w:left="4842" w:hanging="1224"/>
      </w:pPr>
      <w:rPr>
        <w:rFonts w:cs="Times New Roman"/>
      </w:rPr>
    </w:lvl>
    <w:lvl w:ilvl="8">
      <w:start w:val="1"/>
      <w:numFmt w:val="decimal"/>
      <w:lvlText w:val="%1.%2.%3.%4.%5.%6.%7.%8.%9."/>
      <w:lvlJc w:val="left"/>
      <w:pPr>
        <w:tabs>
          <w:tab w:val="num" w:pos="7218"/>
        </w:tabs>
        <w:ind w:left="5418" w:hanging="1440"/>
      </w:pPr>
      <w:rPr>
        <w:rFonts w:cs="Times New Roman"/>
      </w:rPr>
    </w:lvl>
  </w:abstractNum>
  <w:abstractNum w:abstractNumId="10">
    <w:nsid w:val="1F0A0A6D"/>
    <w:multiLevelType w:val="hybridMultilevel"/>
    <w:tmpl w:val="A04050B2"/>
    <w:lvl w:ilvl="0" w:tplc="43A697D0">
      <w:numFmt w:val="bullet"/>
      <w:lvlText w:val="-"/>
      <w:lvlJc w:val="left"/>
      <w:pPr>
        <w:tabs>
          <w:tab w:val="num" w:pos="720"/>
        </w:tabs>
        <w:ind w:left="720" w:hanging="36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20DB259A"/>
    <w:multiLevelType w:val="hybridMultilevel"/>
    <w:tmpl w:val="8A5215C0"/>
    <w:lvl w:ilvl="0" w:tplc="1B3ABF8A">
      <w:start w:val="1"/>
      <w:numFmt w:val="decimal"/>
      <w:lvlText w:val="%1."/>
      <w:lvlJc w:val="left"/>
      <w:pPr>
        <w:ind w:left="417" w:hanging="360"/>
      </w:pPr>
      <w:rPr>
        <w:rFonts w:cs="Times New Roman" w:hint="default"/>
      </w:rPr>
    </w:lvl>
    <w:lvl w:ilvl="1" w:tplc="04190019" w:tentative="1">
      <w:start w:val="1"/>
      <w:numFmt w:val="lowerLetter"/>
      <w:lvlText w:val="%2."/>
      <w:lvlJc w:val="left"/>
      <w:pPr>
        <w:ind w:left="1137" w:hanging="360"/>
      </w:pPr>
      <w:rPr>
        <w:rFonts w:cs="Times New Roman"/>
      </w:rPr>
    </w:lvl>
    <w:lvl w:ilvl="2" w:tplc="0419001B" w:tentative="1">
      <w:start w:val="1"/>
      <w:numFmt w:val="lowerRoman"/>
      <w:lvlText w:val="%3."/>
      <w:lvlJc w:val="right"/>
      <w:pPr>
        <w:ind w:left="1857" w:hanging="180"/>
      </w:pPr>
      <w:rPr>
        <w:rFonts w:cs="Times New Roman"/>
      </w:rPr>
    </w:lvl>
    <w:lvl w:ilvl="3" w:tplc="0419000F" w:tentative="1">
      <w:start w:val="1"/>
      <w:numFmt w:val="decimal"/>
      <w:lvlText w:val="%4."/>
      <w:lvlJc w:val="left"/>
      <w:pPr>
        <w:ind w:left="2577" w:hanging="360"/>
      </w:pPr>
      <w:rPr>
        <w:rFonts w:cs="Times New Roman"/>
      </w:rPr>
    </w:lvl>
    <w:lvl w:ilvl="4" w:tplc="04190019" w:tentative="1">
      <w:start w:val="1"/>
      <w:numFmt w:val="lowerLetter"/>
      <w:lvlText w:val="%5."/>
      <w:lvlJc w:val="left"/>
      <w:pPr>
        <w:ind w:left="3297" w:hanging="360"/>
      </w:pPr>
      <w:rPr>
        <w:rFonts w:cs="Times New Roman"/>
      </w:rPr>
    </w:lvl>
    <w:lvl w:ilvl="5" w:tplc="0419001B" w:tentative="1">
      <w:start w:val="1"/>
      <w:numFmt w:val="lowerRoman"/>
      <w:lvlText w:val="%6."/>
      <w:lvlJc w:val="right"/>
      <w:pPr>
        <w:ind w:left="4017" w:hanging="180"/>
      </w:pPr>
      <w:rPr>
        <w:rFonts w:cs="Times New Roman"/>
      </w:rPr>
    </w:lvl>
    <w:lvl w:ilvl="6" w:tplc="0419000F" w:tentative="1">
      <w:start w:val="1"/>
      <w:numFmt w:val="decimal"/>
      <w:lvlText w:val="%7."/>
      <w:lvlJc w:val="left"/>
      <w:pPr>
        <w:ind w:left="4737" w:hanging="360"/>
      </w:pPr>
      <w:rPr>
        <w:rFonts w:cs="Times New Roman"/>
      </w:rPr>
    </w:lvl>
    <w:lvl w:ilvl="7" w:tplc="04190019" w:tentative="1">
      <w:start w:val="1"/>
      <w:numFmt w:val="lowerLetter"/>
      <w:lvlText w:val="%8."/>
      <w:lvlJc w:val="left"/>
      <w:pPr>
        <w:ind w:left="5457" w:hanging="360"/>
      </w:pPr>
      <w:rPr>
        <w:rFonts w:cs="Times New Roman"/>
      </w:rPr>
    </w:lvl>
    <w:lvl w:ilvl="8" w:tplc="0419001B" w:tentative="1">
      <w:start w:val="1"/>
      <w:numFmt w:val="lowerRoman"/>
      <w:lvlText w:val="%9."/>
      <w:lvlJc w:val="right"/>
      <w:pPr>
        <w:ind w:left="6177" w:hanging="180"/>
      </w:pPr>
      <w:rPr>
        <w:rFonts w:cs="Times New Roman"/>
      </w:rPr>
    </w:lvl>
  </w:abstractNum>
  <w:abstractNum w:abstractNumId="12">
    <w:nsid w:val="21D17910"/>
    <w:multiLevelType w:val="singleLevel"/>
    <w:tmpl w:val="A2FC478E"/>
    <w:lvl w:ilvl="0">
      <w:start w:val="6"/>
      <w:numFmt w:val="decimal"/>
      <w:lvlText w:val="%1."/>
      <w:lvlJc w:val="left"/>
      <w:pPr>
        <w:tabs>
          <w:tab w:val="num" w:pos="360"/>
        </w:tabs>
        <w:ind w:left="360" w:hanging="360"/>
      </w:pPr>
      <w:rPr>
        <w:rFonts w:cs="Times New Roman"/>
      </w:rPr>
    </w:lvl>
  </w:abstractNum>
  <w:abstractNum w:abstractNumId="13">
    <w:nsid w:val="2580490A"/>
    <w:multiLevelType w:val="hybridMultilevel"/>
    <w:tmpl w:val="B8B0E994"/>
    <w:lvl w:ilvl="0" w:tplc="A19454DA">
      <w:start w:val="1"/>
      <w:numFmt w:val="decimal"/>
      <w:lvlText w:val="%1."/>
      <w:lvlJc w:val="left"/>
      <w:pPr>
        <w:ind w:left="780" w:hanging="42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4">
    <w:nsid w:val="26750CE9"/>
    <w:multiLevelType w:val="singleLevel"/>
    <w:tmpl w:val="7B04EF5C"/>
    <w:lvl w:ilvl="0">
      <w:start w:val="1"/>
      <w:numFmt w:val="decimal"/>
      <w:lvlText w:val="%1."/>
      <w:lvlJc w:val="left"/>
      <w:pPr>
        <w:tabs>
          <w:tab w:val="num" w:pos="360"/>
        </w:tabs>
        <w:ind w:left="360" w:hanging="360"/>
      </w:pPr>
      <w:rPr>
        <w:rFonts w:cs="Times New Roman"/>
      </w:rPr>
    </w:lvl>
  </w:abstractNum>
  <w:abstractNum w:abstractNumId="15">
    <w:nsid w:val="27D71238"/>
    <w:multiLevelType w:val="hybridMultilevel"/>
    <w:tmpl w:val="419C8C4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2AFC31B3"/>
    <w:multiLevelType w:val="hybridMultilevel"/>
    <w:tmpl w:val="E1A0504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decimal"/>
      <w:lvlText w:val="%3."/>
      <w:lvlJc w:val="left"/>
      <w:pPr>
        <w:tabs>
          <w:tab w:val="num" w:pos="2160"/>
        </w:tabs>
        <w:ind w:left="2160" w:hanging="360"/>
      </w:pPr>
      <w:rPr>
        <w:rFonts w:cs="Times New Roman"/>
      </w:rPr>
    </w:lvl>
    <w:lvl w:ilvl="3" w:tplc="04090001">
      <w:start w:val="1"/>
      <w:numFmt w:val="decimal"/>
      <w:lvlText w:val="%4."/>
      <w:lvlJc w:val="left"/>
      <w:pPr>
        <w:tabs>
          <w:tab w:val="num" w:pos="2880"/>
        </w:tabs>
        <w:ind w:left="2880" w:hanging="360"/>
      </w:pPr>
      <w:rPr>
        <w:rFonts w:cs="Times New Roman"/>
      </w:rPr>
    </w:lvl>
    <w:lvl w:ilvl="4" w:tplc="04090003">
      <w:start w:val="1"/>
      <w:numFmt w:val="decimal"/>
      <w:lvlText w:val="%5."/>
      <w:lvlJc w:val="left"/>
      <w:pPr>
        <w:tabs>
          <w:tab w:val="num" w:pos="3600"/>
        </w:tabs>
        <w:ind w:left="3600" w:hanging="360"/>
      </w:pPr>
      <w:rPr>
        <w:rFonts w:cs="Times New Roman"/>
      </w:rPr>
    </w:lvl>
    <w:lvl w:ilvl="5" w:tplc="04090005">
      <w:start w:val="1"/>
      <w:numFmt w:val="decimal"/>
      <w:lvlText w:val="%6."/>
      <w:lvlJc w:val="left"/>
      <w:pPr>
        <w:tabs>
          <w:tab w:val="num" w:pos="4320"/>
        </w:tabs>
        <w:ind w:left="4320" w:hanging="360"/>
      </w:pPr>
      <w:rPr>
        <w:rFonts w:cs="Times New Roman"/>
      </w:rPr>
    </w:lvl>
    <w:lvl w:ilvl="6" w:tplc="04090001">
      <w:start w:val="1"/>
      <w:numFmt w:val="decimal"/>
      <w:lvlText w:val="%7."/>
      <w:lvlJc w:val="left"/>
      <w:pPr>
        <w:tabs>
          <w:tab w:val="num" w:pos="5040"/>
        </w:tabs>
        <w:ind w:left="5040" w:hanging="360"/>
      </w:pPr>
      <w:rPr>
        <w:rFonts w:cs="Times New Roman"/>
      </w:rPr>
    </w:lvl>
    <w:lvl w:ilvl="7" w:tplc="04090003">
      <w:start w:val="1"/>
      <w:numFmt w:val="decimal"/>
      <w:lvlText w:val="%8."/>
      <w:lvlJc w:val="left"/>
      <w:pPr>
        <w:tabs>
          <w:tab w:val="num" w:pos="5760"/>
        </w:tabs>
        <w:ind w:left="5760" w:hanging="360"/>
      </w:pPr>
      <w:rPr>
        <w:rFonts w:cs="Times New Roman"/>
      </w:rPr>
    </w:lvl>
    <w:lvl w:ilvl="8" w:tplc="04090005">
      <w:start w:val="1"/>
      <w:numFmt w:val="decimal"/>
      <w:lvlText w:val="%9."/>
      <w:lvlJc w:val="left"/>
      <w:pPr>
        <w:tabs>
          <w:tab w:val="num" w:pos="6480"/>
        </w:tabs>
        <w:ind w:left="6480" w:hanging="360"/>
      </w:pPr>
      <w:rPr>
        <w:rFonts w:cs="Times New Roman"/>
      </w:rPr>
    </w:lvl>
  </w:abstractNum>
  <w:abstractNum w:abstractNumId="17">
    <w:nsid w:val="2B6A2992"/>
    <w:multiLevelType w:val="singleLevel"/>
    <w:tmpl w:val="7B04EF5C"/>
    <w:lvl w:ilvl="0">
      <w:start w:val="1"/>
      <w:numFmt w:val="decimal"/>
      <w:lvlText w:val="%1."/>
      <w:lvlJc w:val="left"/>
      <w:pPr>
        <w:tabs>
          <w:tab w:val="num" w:pos="360"/>
        </w:tabs>
        <w:ind w:left="360" w:hanging="360"/>
      </w:pPr>
      <w:rPr>
        <w:rFonts w:cs="Times New Roman"/>
      </w:rPr>
    </w:lvl>
  </w:abstractNum>
  <w:abstractNum w:abstractNumId="18">
    <w:nsid w:val="2C137E2A"/>
    <w:multiLevelType w:val="hybridMultilevel"/>
    <w:tmpl w:val="8668C546"/>
    <w:lvl w:ilvl="0" w:tplc="16B22F06">
      <w:start w:val="1"/>
      <w:numFmt w:val="decimal"/>
      <w:lvlText w:val="%1."/>
      <w:lvlJc w:val="left"/>
      <w:pPr>
        <w:ind w:left="780" w:hanging="42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9">
    <w:nsid w:val="2DB533B3"/>
    <w:multiLevelType w:val="hybridMultilevel"/>
    <w:tmpl w:val="278C773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31722ACB"/>
    <w:multiLevelType w:val="hybridMultilevel"/>
    <w:tmpl w:val="44EECA02"/>
    <w:lvl w:ilvl="0" w:tplc="04190001">
      <w:start w:val="1"/>
      <w:numFmt w:val="bullet"/>
      <w:lvlText w:val=""/>
      <w:lvlJc w:val="left"/>
      <w:pPr>
        <w:ind w:left="720" w:hanging="360"/>
      </w:pPr>
      <w:rPr>
        <w:rFonts w:ascii="Symbol" w:hAnsi="Symbol" w:hint="default"/>
      </w:rPr>
    </w:lvl>
    <w:lvl w:ilvl="1" w:tplc="58F41566">
      <w:start w:val="1"/>
      <w:numFmt w:val="bullet"/>
      <w:lvlText w:val=""/>
      <w:lvlJc w:val="left"/>
      <w:pPr>
        <w:ind w:left="1440" w:hanging="360"/>
      </w:pPr>
      <w:rPr>
        <w:rFonts w:ascii="Symbol" w:hAnsi="Symbol"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321A4F4E"/>
    <w:multiLevelType w:val="singleLevel"/>
    <w:tmpl w:val="007E3826"/>
    <w:lvl w:ilvl="0">
      <w:start w:val="1"/>
      <w:numFmt w:val="decimal"/>
      <w:lvlText w:val="%1."/>
      <w:lvlJc w:val="left"/>
      <w:pPr>
        <w:tabs>
          <w:tab w:val="num" w:pos="360"/>
        </w:tabs>
        <w:ind w:left="360" w:hanging="360"/>
      </w:pPr>
      <w:rPr>
        <w:rFonts w:cs="Times New Roman"/>
      </w:rPr>
    </w:lvl>
  </w:abstractNum>
  <w:abstractNum w:abstractNumId="22">
    <w:nsid w:val="34C35C53"/>
    <w:multiLevelType w:val="hybridMultilevel"/>
    <w:tmpl w:val="6A2CB5D2"/>
    <w:lvl w:ilvl="0" w:tplc="A2A64A10">
      <w:start w:val="1"/>
      <w:numFmt w:val="decimal"/>
      <w:lvlText w:val="%1."/>
      <w:lvlJc w:val="left"/>
      <w:pPr>
        <w:tabs>
          <w:tab w:val="num" w:pos="360"/>
        </w:tabs>
        <w:ind w:left="360" w:hanging="360"/>
      </w:pPr>
      <w:rPr>
        <w:rFonts w:cs="Times New Roman"/>
      </w:rPr>
    </w:lvl>
    <w:lvl w:ilvl="1" w:tplc="04090001">
      <w:start w:val="1"/>
      <w:numFmt w:val="bullet"/>
      <w:lvlText w:val=""/>
      <w:lvlJc w:val="left"/>
      <w:pPr>
        <w:tabs>
          <w:tab w:val="num" w:pos="360"/>
        </w:tabs>
        <w:ind w:left="360" w:hanging="360"/>
      </w:pPr>
      <w:rPr>
        <w:rFonts w:ascii="Symbol" w:hAnsi="Symbol" w:hint="default"/>
      </w:rPr>
    </w:lvl>
    <w:lvl w:ilvl="2" w:tplc="0409001B">
      <w:start w:val="1"/>
      <w:numFmt w:val="lowerRoman"/>
      <w:lvlText w:val="%3."/>
      <w:lvlJc w:val="right"/>
      <w:pPr>
        <w:tabs>
          <w:tab w:val="num" w:pos="1080"/>
        </w:tabs>
        <w:ind w:left="108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decimal"/>
      <w:lvlText w:val="%5."/>
      <w:lvlJc w:val="left"/>
      <w:pPr>
        <w:tabs>
          <w:tab w:val="num" w:pos="3600"/>
        </w:tabs>
        <w:ind w:left="3600" w:hanging="360"/>
      </w:pPr>
      <w:rPr>
        <w:rFonts w:cs="Times New Roman"/>
      </w:rPr>
    </w:lvl>
    <w:lvl w:ilvl="5" w:tplc="0409001B">
      <w:start w:val="1"/>
      <w:numFmt w:val="decimal"/>
      <w:lvlText w:val="%6."/>
      <w:lvlJc w:val="left"/>
      <w:pPr>
        <w:tabs>
          <w:tab w:val="num" w:pos="4320"/>
        </w:tabs>
        <w:ind w:left="4320" w:hanging="36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decimal"/>
      <w:lvlText w:val="%8."/>
      <w:lvlJc w:val="left"/>
      <w:pPr>
        <w:tabs>
          <w:tab w:val="num" w:pos="5760"/>
        </w:tabs>
        <w:ind w:left="5760" w:hanging="360"/>
      </w:pPr>
      <w:rPr>
        <w:rFonts w:cs="Times New Roman"/>
      </w:rPr>
    </w:lvl>
    <w:lvl w:ilvl="8" w:tplc="0409001B">
      <w:start w:val="1"/>
      <w:numFmt w:val="decimal"/>
      <w:lvlText w:val="%9."/>
      <w:lvlJc w:val="left"/>
      <w:pPr>
        <w:tabs>
          <w:tab w:val="num" w:pos="6480"/>
        </w:tabs>
        <w:ind w:left="6480" w:hanging="360"/>
      </w:pPr>
      <w:rPr>
        <w:rFonts w:cs="Times New Roman"/>
      </w:rPr>
    </w:lvl>
  </w:abstractNum>
  <w:abstractNum w:abstractNumId="23">
    <w:nsid w:val="394F4799"/>
    <w:multiLevelType w:val="hybridMultilevel"/>
    <w:tmpl w:val="F1FACA8C"/>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4">
    <w:nsid w:val="3A3B22DE"/>
    <w:multiLevelType w:val="hybridMultilevel"/>
    <w:tmpl w:val="86E0BD42"/>
    <w:lvl w:ilvl="0" w:tplc="A0A207F4">
      <w:start w:val="1"/>
      <w:numFmt w:val="decimal"/>
      <w:lvlText w:val="%1."/>
      <w:lvlJc w:val="left"/>
      <w:pPr>
        <w:ind w:left="1080" w:hanging="360"/>
      </w:pPr>
      <w:rPr>
        <w:rFonts w:cs="Times New Roman" w:hint="default"/>
        <w:sz w:val="28"/>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25">
    <w:nsid w:val="3FCB0032"/>
    <w:multiLevelType w:val="hybridMultilevel"/>
    <w:tmpl w:val="4962903E"/>
    <w:lvl w:ilvl="0" w:tplc="0419000F">
      <w:start w:val="1"/>
      <w:numFmt w:val="decimal"/>
      <w:lvlText w:val="%1."/>
      <w:lvlJc w:val="left"/>
      <w:pPr>
        <w:ind w:left="36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6">
    <w:nsid w:val="42AD18C4"/>
    <w:multiLevelType w:val="hybridMultilevel"/>
    <w:tmpl w:val="F286C852"/>
    <w:lvl w:ilvl="0" w:tplc="8828FE84">
      <w:start w:val="1"/>
      <w:numFmt w:val="decimal"/>
      <w:lvlText w:val="%1."/>
      <w:lvlJc w:val="left"/>
      <w:pPr>
        <w:ind w:left="1212" w:hanging="360"/>
      </w:pPr>
      <w:rPr>
        <w:rFonts w:cs="Times New Roman" w:hint="default"/>
        <w:b w:val="0"/>
        <w:i w:val="0"/>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27">
    <w:nsid w:val="498E1E76"/>
    <w:multiLevelType w:val="hybridMultilevel"/>
    <w:tmpl w:val="3564C1DC"/>
    <w:lvl w:ilvl="0" w:tplc="E1843CE6">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8">
    <w:nsid w:val="52013B35"/>
    <w:multiLevelType w:val="hybridMultilevel"/>
    <w:tmpl w:val="50F05C38"/>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9">
    <w:nsid w:val="53DF5CF2"/>
    <w:multiLevelType w:val="hybridMultilevel"/>
    <w:tmpl w:val="E110C662"/>
    <w:lvl w:ilvl="0" w:tplc="0419000F">
      <w:start w:val="1"/>
      <w:numFmt w:val="decimal"/>
      <w:lvlText w:val="%1."/>
      <w:lvlJc w:val="left"/>
      <w:pPr>
        <w:ind w:left="360" w:hanging="360"/>
      </w:pPr>
      <w:rPr>
        <w:rFonts w:cs="Times New Roman" w:hint="default"/>
      </w:rPr>
    </w:lvl>
    <w:lvl w:ilvl="1" w:tplc="04190019" w:tentative="1">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30">
    <w:nsid w:val="561071EC"/>
    <w:multiLevelType w:val="hybridMultilevel"/>
    <w:tmpl w:val="5182527A"/>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nsid w:val="56204A42"/>
    <w:multiLevelType w:val="hybridMultilevel"/>
    <w:tmpl w:val="2D0C7F24"/>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2">
    <w:nsid w:val="57797C99"/>
    <w:multiLevelType w:val="hybridMultilevel"/>
    <w:tmpl w:val="17A20526"/>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3">
    <w:nsid w:val="592D6E04"/>
    <w:multiLevelType w:val="singleLevel"/>
    <w:tmpl w:val="1AEE8886"/>
    <w:lvl w:ilvl="0">
      <w:start w:val="1"/>
      <w:numFmt w:val="decimal"/>
      <w:lvlText w:val="%1."/>
      <w:lvlJc w:val="left"/>
      <w:pPr>
        <w:tabs>
          <w:tab w:val="num" w:pos="360"/>
        </w:tabs>
        <w:ind w:left="360" w:hanging="360"/>
      </w:pPr>
      <w:rPr>
        <w:rFonts w:cs="Times New Roman"/>
      </w:rPr>
    </w:lvl>
  </w:abstractNum>
  <w:abstractNum w:abstractNumId="34">
    <w:nsid w:val="598B7492"/>
    <w:multiLevelType w:val="hybridMultilevel"/>
    <w:tmpl w:val="F640A090"/>
    <w:lvl w:ilvl="0" w:tplc="5F8C0076">
      <w:start w:val="1"/>
      <w:numFmt w:val="decimal"/>
      <w:lvlText w:val="%1"/>
      <w:lvlJc w:val="left"/>
      <w:pPr>
        <w:tabs>
          <w:tab w:val="num" w:pos="840"/>
        </w:tabs>
        <w:ind w:left="840" w:hanging="600"/>
      </w:pPr>
      <w:rPr>
        <w:rFonts w:cs="Times New Roman" w:hint="default"/>
        <w:sz w:val="24"/>
      </w:rPr>
    </w:lvl>
    <w:lvl w:ilvl="1" w:tplc="04190019" w:tentative="1">
      <w:start w:val="1"/>
      <w:numFmt w:val="lowerLetter"/>
      <w:lvlText w:val="%2."/>
      <w:lvlJc w:val="left"/>
      <w:pPr>
        <w:tabs>
          <w:tab w:val="num" w:pos="1320"/>
        </w:tabs>
        <w:ind w:left="1320" w:hanging="360"/>
      </w:pPr>
      <w:rPr>
        <w:rFonts w:cs="Times New Roman"/>
      </w:rPr>
    </w:lvl>
    <w:lvl w:ilvl="2" w:tplc="0419001B" w:tentative="1">
      <w:start w:val="1"/>
      <w:numFmt w:val="lowerRoman"/>
      <w:lvlText w:val="%3."/>
      <w:lvlJc w:val="right"/>
      <w:pPr>
        <w:tabs>
          <w:tab w:val="num" w:pos="2040"/>
        </w:tabs>
        <w:ind w:left="2040" w:hanging="180"/>
      </w:pPr>
      <w:rPr>
        <w:rFonts w:cs="Times New Roman"/>
      </w:rPr>
    </w:lvl>
    <w:lvl w:ilvl="3" w:tplc="0419000F" w:tentative="1">
      <w:start w:val="1"/>
      <w:numFmt w:val="decimal"/>
      <w:lvlText w:val="%4."/>
      <w:lvlJc w:val="left"/>
      <w:pPr>
        <w:tabs>
          <w:tab w:val="num" w:pos="2760"/>
        </w:tabs>
        <w:ind w:left="2760" w:hanging="360"/>
      </w:pPr>
      <w:rPr>
        <w:rFonts w:cs="Times New Roman"/>
      </w:rPr>
    </w:lvl>
    <w:lvl w:ilvl="4" w:tplc="04190019" w:tentative="1">
      <w:start w:val="1"/>
      <w:numFmt w:val="lowerLetter"/>
      <w:lvlText w:val="%5."/>
      <w:lvlJc w:val="left"/>
      <w:pPr>
        <w:tabs>
          <w:tab w:val="num" w:pos="3480"/>
        </w:tabs>
        <w:ind w:left="3480" w:hanging="360"/>
      </w:pPr>
      <w:rPr>
        <w:rFonts w:cs="Times New Roman"/>
      </w:rPr>
    </w:lvl>
    <w:lvl w:ilvl="5" w:tplc="0419001B" w:tentative="1">
      <w:start w:val="1"/>
      <w:numFmt w:val="lowerRoman"/>
      <w:lvlText w:val="%6."/>
      <w:lvlJc w:val="right"/>
      <w:pPr>
        <w:tabs>
          <w:tab w:val="num" w:pos="4200"/>
        </w:tabs>
        <w:ind w:left="4200" w:hanging="180"/>
      </w:pPr>
      <w:rPr>
        <w:rFonts w:cs="Times New Roman"/>
      </w:rPr>
    </w:lvl>
    <w:lvl w:ilvl="6" w:tplc="0419000F" w:tentative="1">
      <w:start w:val="1"/>
      <w:numFmt w:val="decimal"/>
      <w:lvlText w:val="%7."/>
      <w:lvlJc w:val="left"/>
      <w:pPr>
        <w:tabs>
          <w:tab w:val="num" w:pos="4920"/>
        </w:tabs>
        <w:ind w:left="4920" w:hanging="360"/>
      </w:pPr>
      <w:rPr>
        <w:rFonts w:cs="Times New Roman"/>
      </w:rPr>
    </w:lvl>
    <w:lvl w:ilvl="7" w:tplc="04190019" w:tentative="1">
      <w:start w:val="1"/>
      <w:numFmt w:val="lowerLetter"/>
      <w:lvlText w:val="%8."/>
      <w:lvlJc w:val="left"/>
      <w:pPr>
        <w:tabs>
          <w:tab w:val="num" w:pos="5640"/>
        </w:tabs>
        <w:ind w:left="5640" w:hanging="360"/>
      </w:pPr>
      <w:rPr>
        <w:rFonts w:cs="Times New Roman"/>
      </w:rPr>
    </w:lvl>
    <w:lvl w:ilvl="8" w:tplc="0419001B" w:tentative="1">
      <w:start w:val="1"/>
      <w:numFmt w:val="lowerRoman"/>
      <w:lvlText w:val="%9."/>
      <w:lvlJc w:val="right"/>
      <w:pPr>
        <w:tabs>
          <w:tab w:val="num" w:pos="6360"/>
        </w:tabs>
        <w:ind w:left="6360" w:hanging="180"/>
      </w:pPr>
      <w:rPr>
        <w:rFonts w:cs="Times New Roman"/>
      </w:rPr>
    </w:lvl>
  </w:abstractNum>
  <w:abstractNum w:abstractNumId="35">
    <w:nsid w:val="59F5595E"/>
    <w:multiLevelType w:val="hybridMultilevel"/>
    <w:tmpl w:val="5EC65C08"/>
    <w:lvl w:ilvl="0" w:tplc="3FBEE2F4">
      <w:start w:val="1"/>
      <w:numFmt w:val="decimal"/>
      <w:lvlText w:val="%1."/>
      <w:lvlJc w:val="left"/>
      <w:pPr>
        <w:ind w:left="417" w:hanging="360"/>
      </w:pPr>
      <w:rPr>
        <w:rFonts w:cs="Times New Roman" w:hint="default"/>
      </w:rPr>
    </w:lvl>
    <w:lvl w:ilvl="1" w:tplc="04190019" w:tentative="1">
      <w:start w:val="1"/>
      <w:numFmt w:val="lowerLetter"/>
      <w:lvlText w:val="%2."/>
      <w:lvlJc w:val="left"/>
      <w:pPr>
        <w:ind w:left="1137" w:hanging="360"/>
      </w:pPr>
      <w:rPr>
        <w:rFonts w:cs="Times New Roman"/>
      </w:rPr>
    </w:lvl>
    <w:lvl w:ilvl="2" w:tplc="0419001B" w:tentative="1">
      <w:start w:val="1"/>
      <w:numFmt w:val="lowerRoman"/>
      <w:lvlText w:val="%3."/>
      <w:lvlJc w:val="right"/>
      <w:pPr>
        <w:ind w:left="1857" w:hanging="180"/>
      </w:pPr>
      <w:rPr>
        <w:rFonts w:cs="Times New Roman"/>
      </w:rPr>
    </w:lvl>
    <w:lvl w:ilvl="3" w:tplc="0419000F" w:tentative="1">
      <w:start w:val="1"/>
      <w:numFmt w:val="decimal"/>
      <w:lvlText w:val="%4."/>
      <w:lvlJc w:val="left"/>
      <w:pPr>
        <w:ind w:left="2577" w:hanging="360"/>
      </w:pPr>
      <w:rPr>
        <w:rFonts w:cs="Times New Roman"/>
      </w:rPr>
    </w:lvl>
    <w:lvl w:ilvl="4" w:tplc="04190019" w:tentative="1">
      <w:start w:val="1"/>
      <w:numFmt w:val="lowerLetter"/>
      <w:lvlText w:val="%5."/>
      <w:lvlJc w:val="left"/>
      <w:pPr>
        <w:ind w:left="3297" w:hanging="360"/>
      </w:pPr>
      <w:rPr>
        <w:rFonts w:cs="Times New Roman"/>
      </w:rPr>
    </w:lvl>
    <w:lvl w:ilvl="5" w:tplc="0419001B" w:tentative="1">
      <w:start w:val="1"/>
      <w:numFmt w:val="lowerRoman"/>
      <w:lvlText w:val="%6."/>
      <w:lvlJc w:val="right"/>
      <w:pPr>
        <w:ind w:left="4017" w:hanging="180"/>
      </w:pPr>
      <w:rPr>
        <w:rFonts w:cs="Times New Roman"/>
      </w:rPr>
    </w:lvl>
    <w:lvl w:ilvl="6" w:tplc="0419000F" w:tentative="1">
      <w:start w:val="1"/>
      <w:numFmt w:val="decimal"/>
      <w:lvlText w:val="%7."/>
      <w:lvlJc w:val="left"/>
      <w:pPr>
        <w:ind w:left="4737" w:hanging="360"/>
      </w:pPr>
      <w:rPr>
        <w:rFonts w:cs="Times New Roman"/>
      </w:rPr>
    </w:lvl>
    <w:lvl w:ilvl="7" w:tplc="04190019" w:tentative="1">
      <w:start w:val="1"/>
      <w:numFmt w:val="lowerLetter"/>
      <w:lvlText w:val="%8."/>
      <w:lvlJc w:val="left"/>
      <w:pPr>
        <w:ind w:left="5457" w:hanging="360"/>
      </w:pPr>
      <w:rPr>
        <w:rFonts w:cs="Times New Roman"/>
      </w:rPr>
    </w:lvl>
    <w:lvl w:ilvl="8" w:tplc="0419001B" w:tentative="1">
      <w:start w:val="1"/>
      <w:numFmt w:val="lowerRoman"/>
      <w:lvlText w:val="%9."/>
      <w:lvlJc w:val="right"/>
      <w:pPr>
        <w:ind w:left="6177" w:hanging="180"/>
      </w:pPr>
      <w:rPr>
        <w:rFonts w:cs="Times New Roman"/>
      </w:rPr>
    </w:lvl>
  </w:abstractNum>
  <w:abstractNum w:abstractNumId="36">
    <w:nsid w:val="61BF1591"/>
    <w:multiLevelType w:val="hybridMultilevel"/>
    <w:tmpl w:val="AA2A7E2C"/>
    <w:lvl w:ilvl="0" w:tplc="EAC4FF66">
      <w:start w:val="1"/>
      <w:numFmt w:val="decimal"/>
      <w:lvlText w:val="%1."/>
      <w:lvlJc w:val="left"/>
      <w:pPr>
        <w:ind w:left="1842" w:hanging="1128"/>
      </w:pPr>
      <w:rPr>
        <w:rFonts w:cs="Times New Roman" w:hint="default"/>
      </w:rPr>
    </w:lvl>
    <w:lvl w:ilvl="1" w:tplc="04190019" w:tentative="1">
      <w:start w:val="1"/>
      <w:numFmt w:val="lowerLetter"/>
      <w:lvlText w:val="%2."/>
      <w:lvlJc w:val="left"/>
      <w:pPr>
        <w:ind w:left="1794" w:hanging="360"/>
      </w:pPr>
      <w:rPr>
        <w:rFonts w:cs="Times New Roman"/>
      </w:rPr>
    </w:lvl>
    <w:lvl w:ilvl="2" w:tplc="0419001B" w:tentative="1">
      <w:start w:val="1"/>
      <w:numFmt w:val="lowerRoman"/>
      <w:lvlText w:val="%3."/>
      <w:lvlJc w:val="right"/>
      <w:pPr>
        <w:ind w:left="2514" w:hanging="180"/>
      </w:pPr>
      <w:rPr>
        <w:rFonts w:cs="Times New Roman"/>
      </w:rPr>
    </w:lvl>
    <w:lvl w:ilvl="3" w:tplc="0419000F" w:tentative="1">
      <w:start w:val="1"/>
      <w:numFmt w:val="decimal"/>
      <w:lvlText w:val="%4."/>
      <w:lvlJc w:val="left"/>
      <w:pPr>
        <w:ind w:left="3234" w:hanging="360"/>
      </w:pPr>
      <w:rPr>
        <w:rFonts w:cs="Times New Roman"/>
      </w:rPr>
    </w:lvl>
    <w:lvl w:ilvl="4" w:tplc="04190019" w:tentative="1">
      <w:start w:val="1"/>
      <w:numFmt w:val="lowerLetter"/>
      <w:lvlText w:val="%5."/>
      <w:lvlJc w:val="left"/>
      <w:pPr>
        <w:ind w:left="3954" w:hanging="360"/>
      </w:pPr>
      <w:rPr>
        <w:rFonts w:cs="Times New Roman"/>
      </w:rPr>
    </w:lvl>
    <w:lvl w:ilvl="5" w:tplc="0419001B" w:tentative="1">
      <w:start w:val="1"/>
      <w:numFmt w:val="lowerRoman"/>
      <w:lvlText w:val="%6."/>
      <w:lvlJc w:val="right"/>
      <w:pPr>
        <w:ind w:left="4674" w:hanging="180"/>
      </w:pPr>
      <w:rPr>
        <w:rFonts w:cs="Times New Roman"/>
      </w:rPr>
    </w:lvl>
    <w:lvl w:ilvl="6" w:tplc="0419000F" w:tentative="1">
      <w:start w:val="1"/>
      <w:numFmt w:val="decimal"/>
      <w:lvlText w:val="%7."/>
      <w:lvlJc w:val="left"/>
      <w:pPr>
        <w:ind w:left="5394" w:hanging="360"/>
      </w:pPr>
      <w:rPr>
        <w:rFonts w:cs="Times New Roman"/>
      </w:rPr>
    </w:lvl>
    <w:lvl w:ilvl="7" w:tplc="04190019" w:tentative="1">
      <w:start w:val="1"/>
      <w:numFmt w:val="lowerLetter"/>
      <w:lvlText w:val="%8."/>
      <w:lvlJc w:val="left"/>
      <w:pPr>
        <w:ind w:left="6114" w:hanging="360"/>
      </w:pPr>
      <w:rPr>
        <w:rFonts w:cs="Times New Roman"/>
      </w:rPr>
    </w:lvl>
    <w:lvl w:ilvl="8" w:tplc="0419001B" w:tentative="1">
      <w:start w:val="1"/>
      <w:numFmt w:val="lowerRoman"/>
      <w:lvlText w:val="%9."/>
      <w:lvlJc w:val="right"/>
      <w:pPr>
        <w:ind w:left="6834" w:hanging="180"/>
      </w:pPr>
      <w:rPr>
        <w:rFonts w:cs="Times New Roman"/>
      </w:rPr>
    </w:lvl>
  </w:abstractNum>
  <w:abstractNum w:abstractNumId="37">
    <w:nsid w:val="67E74F84"/>
    <w:multiLevelType w:val="hybridMultilevel"/>
    <w:tmpl w:val="B728E6D8"/>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8">
    <w:nsid w:val="6E4F1A9B"/>
    <w:multiLevelType w:val="hybridMultilevel"/>
    <w:tmpl w:val="5DF29D0A"/>
    <w:lvl w:ilvl="0" w:tplc="8C16CF4E">
      <w:start w:val="1"/>
      <w:numFmt w:val="decimal"/>
      <w:lvlText w:val="%1."/>
      <w:lvlJc w:val="left"/>
      <w:pPr>
        <w:ind w:left="417" w:hanging="360"/>
      </w:pPr>
      <w:rPr>
        <w:rFonts w:cs="Times New Roman" w:hint="default"/>
        <w:sz w:val="22"/>
      </w:rPr>
    </w:lvl>
    <w:lvl w:ilvl="1" w:tplc="04190019" w:tentative="1">
      <w:start w:val="1"/>
      <w:numFmt w:val="lowerLetter"/>
      <w:lvlText w:val="%2."/>
      <w:lvlJc w:val="left"/>
      <w:pPr>
        <w:ind w:left="1137" w:hanging="360"/>
      </w:pPr>
      <w:rPr>
        <w:rFonts w:cs="Times New Roman"/>
      </w:rPr>
    </w:lvl>
    <w:lvl w:ilvl="2" w:tplc="0419001B" w:tentative="1">
      <w:start w:val="1"/>
      <w:numFmt w:val="lowerRoman"/>
      <w:lvlText w:val="%3."/>
      <w:lvlJc w:val="right"/>
      <w:pPr>
        <w:ind w:left="1857" w:hanging="180"/>
      </w:pPr>
      <w:rPr>
        <w:rFonts w:cs="Times New Roman"/>
      </w:rPr>
    </w:lvl>
    <w:lvl w:ilvl="3" w:tplc="0419000F" w:tentative="1">
      <w:start w:val="1"/>
      <w:numFmt w:val="decimal"/>
      <w:lvlText w:val="%4."/>
      <w:lvlJc w:val="left"/>
      <w:pPr>
        <w:ind w:left="2577" w:hanging="360"/>
      </w:pPr>
      <w:rPr>
        <w:rFonts w:cs="Times New Roman"/>
      </w:rPr>
    </w:lvl>
    <w:lvl w:ilvl="4" w:tplc="04190019" w:tentative="1">
      <w:start w:val="1"/>
      <w:numFmt w:val="lowerLetter"/>
      <w:lvlText w:val="%5."/>
      <w:lvlJc w:val="left"/>
      <w:pPr>
        <w:ind w:left="3297" w:hanging="360"/>
      </w:pPr>
      <w:rPr>
        <w:rFonts w:cs="Times New Roman"/>
      </w:rPr>
    </w:lvl>
    <w:lvl w:ilvl="5" w:tplc="0419001B" w:tentative="1">
      <w:start w:val="1"/>
      <w:numFmt w:val="lowerRoman"/>
      <w:lvlText w:val="%6."/>
      <w:lvlJc w:val="right"/>
      <w:pPr>
        <w:ind w:left="4017" w:hanging="180"/>
      </w:pPr>
      <w:rPr>
        <w:rFonts w:cs="Times New Roman"/>
      </w:rPr>
    </w:lvl>
    <w:lvl w:ilvl="6" w:tplc="0419000F" w:tentative="1">
      <w:start w:val="1"/>
      <w:numFmt w:val="decimal"/>
      <w:lvlText w:val="%7."/>
      <w:lvlJc w:val="left"/>
      <w:pPr>
        <w:ind w:left="4737" w:hanging="360"/>
      </w:pPr>
      <w:rPr>
        <w:rFonts w:cs="Times New Roman"/>
      </w:rPr>
    </w:lvl>
    <w:lvl w:ilvl="7" w:tplc="04190019" w:tentative="1">
      <w:start w:val="1"/>
      <w:numFmt w:val="lowerLetter"/>
      <w:lvlText w:val="%8."/>
      <w:lvlJc w:val="left"/>
      <w:pPr>
        <w:ind w:left="5457" w:hanging="360"/>
      </w:pPr>
      <w:rPr>
        <w:rFonts w:cs="Times New Roman"/>
      </w:rPr>
    </w:lvl>
    <w:lvl w:ilvl="8" w:tplc="0419001B" w:tentative="1">
      <w:start w:val="1"/>
      <w:numFmt w:val="lowerRoman"/>
      <w:lvlText w:val="%9."/>
      <w:lvlJc w:val="right"/>
      <w:pPr>
        <w:ind w:left="6177" w:hanging="180"/>
      </w:pPr>
      <w:rPr>
        <w:rFonts w:cs="Times New Roman"/>
      </w:rPr>
    </w:lvl>
  </w:abstractNum>
  <w:abstractNum w:abstractNumId="39">
    <w:nsid w:val="704A04A5"/>
    <w:multiLevelType w:val="hybridMultilevel"/>
    <w:tmpl w:val="3DB804D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0">
    <w:nsid w:val="70A77BD8"/>
    <w:multiLevelType w:val="singleLevel"/>
    <w:tmpl w:val="0419000F"/>
    <w:lvl w:ilvl="0">
      <w:start w:val="1"/>
      <w:numFmt w:val="decimal"/>
      <w:lvlText w:val="%1."/>
      <w:lvlJc w:val="left"/>
      <w:pPr>
        <w:tabs>
          <w:tab w:val="num" w:pos="360"/>
        </w:tabs>
        <w:ind w:left="360" w:hanging="360"/>
      </w:pPr>
      <w:rPr>
        <w:rFonts w:cs="Times New Roman"/>
      </w:rPr>
    </w:lvl>
  </w:abstractNum>
  <w:abstractNum w:abstractNumId="41">
    <w:nsid w:val="77A53DF4"/>
    <w:multiLevelType w:val="singleLevel"/>
    <w:tmpl w:val="E51CEC60"/>
    <w:lvl w:ilvl="0">
      <w:start w:val="1"/>
      <w:numFmt w:val="decimal"/>
      <w:lvlText w:val="%1."/>
      <w:lvlJc w:val="left"/>
      <w:pPr>
        <w:tabs>
          <w:tab w:val="num" w:pos="360"/>
        </w:tabs>
        <w:ind w:left="360" w:hanging="360"/>
      </w:pPr>
      <w:rPr>
        <w:rFonts w:cs="Times New Roman"/>
      </w:rPr>
    </w:lvl>
  </w:abstractNum>
  <w:abstractNum w:abstractNumId="42">
    <w:nsid w:val="79E81128"/>
    <w:multiLevelType w:val="hybridMultilevel"/>
    <w:tmpl w:val="E452E2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nsid w:val="7CA33C9D"/>
    <w:multiLevelType w:val="hybridMultilevel"/>
    <w:tmpl w:val="7346BA90"/>
    <w:lvl w:ilvl="0" w:tplc="CE5C4FC0">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44">
    <w:nsid w:val="7CE2470C"/>
    <w:multiLevelType w:val="singleLevel"/>
    <w:tmpl w:val="98883EC2"/>
    <w:lvl w:ilvl="0">
      <w:start w:val="1"/>
      <w:numFmt w:val="decimal"/>
      <w:lvlText w:val="%1."/>
      <w:lvlJc w:val="left"/>
      <w:pPr>
        <w:tabs>
          <w:tab w:val="num" w:pos="540"/>
        </w:tabs>
        <w:ind w:left="540" w:hanging="360"/>
      </w:pPr>
      <w:rPr>
        <w:rFonts w:cs="Times New Roman"/>
      </w:rPr>
    </w:lvl>
  </w:abstractNum>
  <w:num w:numId="1">
    <w:abstractNumId w:val="5"/>
  </w:num>
  <w:num w:numId="2">
    <w:abstractNumId w:val="33"/>
  </w:num>
  <w:num w:numId="3">
    <w:abstractNumId w:val="12"/>
  </w:num>
  <w:num w:numId="4">
    <w:abstractNumId w:val="14"/>
  </w:num>
  <w:num w:numId="5">
    <w:abstractNumId w:val="4"/>
  </w:num>
  <w:num w:numId="6">
    <w:abstractNumId w:val="17"/>
  </w:num>
  <w:num w:numId="7">
    <w:abstractNumId w:val="21"/>
  </w:num>
  <w:num w:numId="8">
    <w:abstractNumId w:val="40"/>
  </w:num>
  <w:num w:numId="9">
    <w:abstractNumId w:val="44"/>
  </w:num>
  <w:num w:numId="10">
    <w:abstractNumId w:val="41"/>
  </w:num>
  <w:num w:numId="11">
    <w:abstractNumId w:val="22"/>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6"/>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42"/>
  </w:num>
  <w:num w:numId="14">
    <w:abstractNumId w:val="15"/>
  </w:num>
  <w:num w:numId="15">
    <w:abstractNumId w:val="19"/>
  </w:num>
  <w:num w:numId="16">
    <w:abstractNumId w:val="25"/>
  </w:num>
  <w:num w:numId="17">
    <w:abstractNumId w:val="23"/>
  </w:num>
  <w:num w:numId="18">
    <w:abstractNumId w:val="32"/>
  </w:num>
  <w:num w:numId="19">
    <w:abstractNumId w:val="1"/>
  </w:num>
  <w:num w:numId="20">
    <w:abstractNumId w:val="7"/>
  </w:num>
  <w:num w:numId="21">
    <w:abstractNumId w:val="3"/>
  </w:num>
  <w:num w:numId="22">
    <w:abstractNumId w:val="30"/>
  </w:num>
  <w:num w:numId="23">
    <w:abstractNumId w:val="0"/>
  </w:num>
  <w:num w:numId="24">
    <w:abstractNumId w:val="8"/>
  </w:num>
  <w:num w:numId="25">
    <w:abstractNumId w:val="43"/>
  </w:num>
  <w:num w:numId="26">
    <w:abstractNumId w:val="36"/>
  </w:num>
  <w:num w:numId="27">
    <w:abstractNumId w:val="26"/>
  </w:num>
  <w:num w:numId="28">
    <w:abstractNumId w:val="24"/>
  </w:num>
  <w:num w:numId="29">
    <w:abstractNumId w:val="10"/>
  </w:num>
  <w:num w:numId="30">
    <w:abstractNumId w:val="34"/>
  </w:num>
  <w:num w:numId="31">
    <w:abstractNumId w:val="39"/>
  </w:num>
  <w:num w:numId="32">
    <w:abstractNumId w:val="31"/>
  </w:num>
  <w:num w:numId="33">
    <w:abstractNumId w:val="2"/>
  </w:num>
  <w:num w:numId="3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0"/>
    <w:lvlOverride w:ilvl="0">
      <w:startOverride w:val="1"/>
    </w:lvlOverride>
  </w:num>
  <w:num w:numId="3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lvlOverride w:ilvl="6">
      <w:startOverride w:val="1"/>
    </w:lvlOverride>
    <w:lvlOverride w:ilvl="7">
      <w:startOverride w:val="1"/>
    </w:lvlOverride>
    <w:lvlOverride w:ilvl="8">
      <w:startOverride w:val="1"/>
    </w:lvlOverride>
  </w:num>
  <w:num w:numId="37">
    <w:abstractNumId w:val="20"/>
  </w:num>
  <w:num w:numId="38">
    <w:abstractNumId w:val="27"/>
  </w:num>
  <w:num w:numId="39">
    <w:abstractNumId w:val="37"/>
  </w:num>
  <w:num w:numId="40">
    <w:abstractNumId w:val="18"/>
  </w:num>
  <w:num w:numId="41">
    <w:abstractNumId w:val="13"/>
  </w:num>
  <w:num w:numId="42">
    <w:abstractNumId w:val="28"/>
  </w:num>
  <w:num w:numId="43">
    <w:abstractNumId w:val="29"/>
  </w:num>
  <w:num w:numId="44">
    <w:abstractNumId w:val="6"/>
  </w:num>
  <w:num w:numId="45">
    <w:abstractNumId w:val="11"/>
  </w:num>
  <w:num w:numId="46">
    <w:abstractNumId w:val="38"/>
  </w:num>
  <w:num w:numId="47">
    <w:abstractNumId w:val="3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stylePaneFormatFilter w:val="3F01"/>
  <w:defaultTabStop w:val="708"/>
  <w:hyphenationZone w:val="357"/>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6A105B"/>
    <w:rsid w:val="0002148C"/>
    <w:rsid w:val="00021723"/>
    <w:rsid w:val="000279EF"/>
    <w:rsid w:val="000422B5"/>
    <w:rsid w:val="00043B83"/>
    <w:rsid w:val="00046472"/>
    <w:rsid w:val="00047E11"/>
    <w:rsid w:val="00070E95"/>
    <w:rsid w:val="0008093A"/>
    <w:rsid w:val="0008141C"/>
    <w:rsid w:val="000823BF"/>
    <w:rsid w:val="0008452F"/>
    <w:rsid w:val="00087314"/>
    <w:rsid w:val="000927A1"/>
    <w:rsid w:val="00094C1E"/>
    <w:rsid w:val="0009791C"/>
    <w:rsid w:val="000A0AAE"/>
    <w:rsid w:val="000A24DF"/>
    <w:rsid w:val="000C02CB"/>
    <w:rsid w:val="000C3EDD"/>
    <w:rsid w:val="000D5F06"/>
    <w:rsid w:val="000D7EBD"/>
    <w:rsid w:val="000E1CAA"/>
    <w:rsid w:val="000E4278"/>
    <w:rsid w:val="000E46F2"/>
    <w:rsid w:val="000F0643"/>
    <w:rsid w:val="000F2F33"/>
    <w:rsid w:val="000F388F"/>
    <w:rsid w:val="000F76A8"/>
    <w:rsid w:val="00101CA7"/>
    <w:rsid w:val="001243CD"/>
    <w:rsid w:val="0012467A"/>
    <w:rsid w:val="0012530D"/>
    <w:rsid w:val="001274A0"/>
    <w:rsid w:val="0013056D"/>
    <w:rsid w:val="001318B9"/>
    <w:rsid w:val="00134467"/>
    <w:rsid w:val="00137A17"/>
    <w:rsid w:val="00141170"/>
    <w:rsid w:val="00146B00"/>
    <w:rsid w:val="00147CCE"/>
    <w:rsid w:val="00152471"/>
    <w:rsid w:val="00161306"/>
    <w:rsid w:val="001621A1"/>
    <w:rsid w:val="00171A13"/>
    <w:rsid w:val="00171B86"/>
    <w:rsid w:val="00177CB3"/>
    <w:rsid w:val="001842E7"/>
    <w:rsid w:val="00184495"/>
    <w:rsid w:val="00190CC3"/>
    <w:rsid w:val="00192401"/>
    <w:rsid w:val="0019338F"/>
    <w:rsid w:val="001951D4"/>
    <w:rsid w:val="001A17D5"/>
    <w:rsid w:val="001A7B74"/>
    <w:rsid w:val="001B2435"/>
    <w:rsid w:val="001B6D60"/>
    <w:rsid w:val="001C2AA5"/>
    <w:rsid w:val="001C3897"/>
    <w:rsid w:val="001C76C8"/>
    <w:rsid w:val="001D03BB"/>
    <w:rsid w:val="001E2871"/>
    <w:rsid w:val="001E3A1A"/>
    <w:rsid w:val="001F2202"/>
    <w:rsid w:val="001F577F"/>
    <w:rsid w:val="0020115E"/>
    <w:rsid w:val="00204F44"/>
    <w:rsid w:val="00210702"/>
    <w:rsid w:val="00210DC3"/>
    <w:rsid w:val="00212C09"/>
    <w:rsid w:val="00221D90"/>
    <w:rsid w:val="0023203B"/>
    <w:rsid w:val="002349DF"/>
    <w:rsid w:val="00240EF1"/>
    <w:rsid w:val="002624B4"/>
    <w:rsid w:val="0026517C"/>
    <w:rsid w:val="00271263"/>
    <w:rsid w:val="00272F7B"/>
    <w:rsid w:val="00275D2F"/>
    <w:rsid w:val="00275E8A"/>
    <w:rsid w:val="00282EDF"/>
    <w:rsid w:val="002935C3"/>
    <w:rsid w:val="002937C1"/>
    <w:rsid w:val="002A6EB9"/>
    <w:rsid w:val="002A7862"/>
    <w:rsid w:val="002B0C78"/>
    <w:rsid w:val="002B63AA"/>
    <w:rsid w:val="002C0CF4"/>
    <w:rsid w:val="002C573F"/>
    <w:rsid w:val="002D6DD7"/>
    <w:rsid w:val="002E08C9"/>
    <w:rsid w:val="002E3220"/>
    <w:rsid w:val="002E56E2"/>
    <w:rsid w:val="002E67FF"/>
    <w:rsid w:val="002E7799"/>
    <w:rsid w:val="002F54D8"/>
    <w:rsid w:val="00303726"/>
    <w:rsid w:val="00304180"/>
    <w:rsid w:val="00305CF0"/>
    <w:rsid w:val="00307373"/>
    <w:rsid w:val="0031687B"/>
    <w:rsid w:val="00320A3A"/>
    <w:rsid w:val="00321CEC"/>
    <w:rsid w:val="0032269A"/>
    <w:rsid w:val="003239DF"/>
    <w:rsid w:val="00325D29"/>
    <w:rsid w:val="003446DF"/>
    <w:rsid w:val="00351FD5"/>
    <w:rsid w:val="00356C7D"/>
    <w:rsid w:val="00364440"/>
    <w:rsid w:val="00367FEE"/>
    <w:rsid w:val="003731FD"/>
    <w:rsid w:val="0037627B"/>
    <w:rsid w:val="00381E8F"/>
    <w:rsid w:val="00392849"/>
    <w:rsid w:val="003B54AD"/>
    <w:rsid w:val="003B5507"/>
    <w:rsid w:val="003D1C7B"/>
    <w:rsid w:val="003D6CB4"/>
    <w:rsid w:val="003E1501"/>
    <w:rsid w:val="003E2632"/>
    <w:rsid w:val="003F15ED"/>
    <w:rsid w:val="003F239A"/>
    <w:rsid w:val="0040201D"/>
    <w:rsid w:val="004062F8"/>
    <w:rsid w:val="00406E16"/>
    <w:rsid w:val="004121A8"/>
    <w:rsid w:val="00413E23"/>
    <w:rsid w:val="0041599D"/>
    <w:rsid w:val="0042441B"/>
    <w:rsid w:val="004255B5"/>
    <w:rsid w:val="004263E6"/>
    <w:rsid w:val="00430C0D"/>
    <w:rsid w:val="00430EAA"/>
    <w:rsid w:val="004321ED"/>
    <w:rsid w:val="00435594"/>
    <w:rsid w:val="004438EE"/>
    <w:rsid w:val="004579BA"/>
    <w:rsid w:val="00467892"/>
    <w:rsid w:val="00475798"/>
    <w:rsid w:val="00482FD5"/>
    <w:rsid w:val="00484FB2"/>
    <w:rsid w:val="0049295D"/>
    <w:rsid w:val="00492B4E"/>
    <w:rsid w:val="004A045A"/>
    <w:rsid w:val="004A2A1E"/>
    <w:rsid w:val="004A4AF8"/>
    <w:rsid w:val="004B5566"/>
    <w:rsid w:val="004B5A68"/>
    <w:rsid w:val="004C2A2D"/>
    <w:rsid w:val="004C42E4"/>
    <w:rsid w:val="004D60D1"/>
    <w:rsid w:val="004E0841"/>
    <w:rsid w:val="004E4C07"/>
    <w:rsid w:val="005036C7"/>
    <w:rsid w:val="00510BE0"/>
    <w:rsid w:val="0051125E"/>
    <w:rsid w:val="00511C56"/>
    <w:rsid w:val="00520C96"/>
    <w:rsid w:val="00523FB1"/>
    <w:rsid w:val="005243F8"/>
    <w:rsid w:val="0052539F"/>
    <w:rsid w:val="00525719"/>
    <w:rsid w:val="00536F9A"/>
    <w:rsid w:val="00546F12"/>
    <w:rsid w:val="005472D1"/>
    <w:rsid w:val="005702E7"/>
    <w:rsid w:val="0057696C"/>
    <w:rsid w:val="00576CB2"/>
    <w:rsid w:val="00586AB2"/>
    <w:rsid w:val="005A29E0"/>
    <w:rsid w:val="005B2E37"/>
    <w:rsid w:val="005D35B5"/>
    <w:rsid w:val="005D44B2"/>
    <w:rsid w:val="005F028B"/>
    <w:rsid w:val="005F1E1A"/>
    <w:rsid w:val="005F23F5"/>
    <w:rsid w:val="00610C2B"/>
    <w:rsid w:val="006204A8"/>
    <w:rsid w:val="006220D6"/>
    <w:rsid w:val="00625021"/>
    <w:rsid w:val="0063158C"/>
    <w:rsid w:val="00633391"/>
    <w:rsid w:val="00634EC9"/>
    <w:rsid w:val="00640815"/>
    <w:rsid w:val="00642026"/>
    <w:rsid w:val="006566CA"/>
    <w:rsid w:val="00656C7A"/>
    <w:rsid w:val="0066009C"/>
    <w:rsid w:val="00666F86"/>
    <w:rsid w:val="00681EFF"/>
    <w:rsid w:val="00682096"/>
    <w:rsid w:val="006842EA"/>
    <w:rsid w:val="0068583A"/>
    <w:rsid w:val="00687BD7"/>
    <w:rsid w:val="00690822"/>
    <w:rsid w:val="00693976"/>
    <w:rsid w:val="006A105B"/>
    <w:rsid w:val="006A425A"/>
    <w:rsid w:val="006A4662"/>
    <w:rsid w:val="006C1121"/>
    <w:rsid w:val="006C6E2B"/>
    <w:rsid w:val="006C7A64"/>
    <w:rsid w:val="006D3018"/>
    <w:rsid w:val="006D3769"/>
    <w:rsid w:val="006D4830"/>
    <w:rsid w:val="006E6D0F"/>
    <w:rsid w:val="006E7ABA"/>
    <w:rsid w:val="006F0785"/>
    <w:rsid w:val="00702DF3"/>
    <w:rsid w:val="00703F39"/>
    <w:rsid w:val="00704801"/>
    <w:rsid w:val="0072727F"/>
    <w:rsid w:val="00735845"/>
    <w:rsid w:val="0075378E"/>
    <w:rsid w:val="007718A7"/>
    <w:rsid w:val="007724C8"/>
    <w:rsid w:val="007724EC"/>
    <w:rsid w:val="007960CE"/>
    <w:rsid w:val="007A1BD4"/>
    <w:rsid w:val="007A7E73"/>
    <w:rsid w:val="007B426E"/>
    <w:rsid w:val="007C0E52"/>
    <w:rsid w:val="007C182D"/>
    <w:rsid w:val="007C25F1"/>
    <w:rsid w:val="007C6331"/>
    <w:rsid w:val="007C6435"/>
    <w:rsid w:val="007D013F"/>
    <w:rsid w:val="007D0864"/>
    <w:rsid w:val="007D1DAD"/>
    <w:rsid w:val="007E1B89"/>
    <w:rsid w:val="007E319F"/>
    <w:rsid w:val="007E7BA3"/>
    <w:rsid w:val="007F04D9"/>
    <w:rsid w:val="007F2E7A"/>
    <w:rsid w:val="007F4BFF"/>
    <w:rsid w:val="00801EB0"/>
    <w:rsid w:val="008157A2"/>
    <w:rsid w:val="00826840"/>
    <w:rsid w:val="008275BB"/>
    <w:rsid w:val="00830A78"/>
    <w:rsid w:val="0083193C"/>
    <w:rsid w:val="00831BEC"/>
    <w:rsid w:val="0083280D"/>
    <w:rsid w:val="00833C89"/>
    <w:rsid w:val="008355EF"/>
    <w:rsid w:val="008445D5"/>
    <w:rsid w:val="008466E2"/>
    <w:rsid w:val="00862D9D"/>
    <w:rsid w:val="00870E91"/>
    <w:rsid w:val="0087151A"/>
    <w:rsid w:val="00884EA6"/>
    <w:rsid w:val="0089178B"/>
    <w:rsid w:val="008A19C5"/>
    <w:rsid w:val="008B0F6F"/>
    <w:rsid w:val="008B21FB"/>
    <w:rsid w:val="008C16E3"/>
    <w:rsid w:val="008C17CD"/>
    <w:rsid w:val="008C23D6"/>
    <w:rsid w:val="008C41B3"/>
    <w:rsid w:val="008D0CDC"/>
    <w:rsid w:val="008D2645"/>
    <w:rsid w:val="008D27CC"/>
    <w:rsid w:val="008D7455"/>
    <w:rsid w:val="008D77D0"/>
    <w:rsid w:val="008E1B73"/>
    <w:rsid w:val="008E6EB9"/>
    <w:rsid w:val="008E72F1"/>
    <w:rsid w:val="008F1073"/>
    <w:rsid w:val="008F343F"/>
    <w:rsid w:val="00903FDB"/>
    <w:rsid w:val="00912892"/>
    <w:rsid w:val="009144E9"/>
    <w:rsid w:val="00924E0B"/>
    <w:rsid w:val="0093609E"/>
    <w:rsid w:val="00937B89"/>
    <w:rsid w:val="00937EBB"/>
    <w:rsid w:val="00942D11"/>
    <w:rsid w:val="00944AB0"/>
    <w:rsid w:val="0094637C"/>
    <w:rsid w:val="00951192"/>
    <w:rsid w:val="00953173"/>
    <w:rsid w:val="00955790"/>
    <w:rsid w:val="009721A8"/>
    <w:rsid w:val="009851DF"/>
    <w:rsid w:val="00985EF1"/>
    <w:rsid w:val="00986DAC"/>
    <w:rsid w:val="00987DC8"/>
    <w:rsid w:val="00990FCA"/>
    <w:rsid w:val="0099328A"/>
    <w:rsid w:val="00996EC8"/>
    <w:rsid w:val="009A0DAC"/>
    <w:rsid w:val="009A29D4"/>
    <w:rsid w:val="009A2FB4"/>
    <w:rsid w:val="009A381C"/>
    <w:rsid w:val="009B3C53"/>
    <w:rsid w:val="009B50FF"/>
    <w:rsid w:val="009C01F2"/>
    <w:rsid w:val="009C4C52"/>
    <w:rsid w:val="009C5F7A"/>
    <w:rsid w:val="009C6EFA"/>
    <w:rsid w:val="009D510D"/>
    <w:rsid w:val="009D6368"/>
    <w:rsid w:val="009E2188"/>
    <w:rsid w:val="009E4BC5"/>
    <w:rsid w:val="009E4DF8"/>
    <w:rsid w:val="009E53F5"/>
    <w:rsid w:val="009F2D3A"/>
    <w:rsid w:val="009F30B9"/>
    <w:rsid w:val="009F7635"/>
    <w:rsid w:val="00A01F2E"/>
    <w:rsid w:val="00A035EC"/>
    <w:rsid w:val="00A10A9E"/>
    <w:rsid w:val="00A1361A"/>
    <w:rsid w:val="00A275A0"/>
    <w:rsid w:val="00A336A2"/>
    <w:rsid w:val="00A44D4E"/>
    <w:rsid w:val="00A44E78"/>
    <w:rsid w:val="00A54556"/>
    <w:rsid w:val="00A56110"/>
    <w:rsid w:val="00A8278C"/>
    <w:rsid w:val="00A829E8"/>
    <w:rsid w:val="00A83688"/>
    <w:rsid w:val="00A85D01"/>
    <w:rsid w:val="00A86166"/>
    <w:rsid w:val="00A867F9"/>
    <w:rsid w:val="00AA0CE4"/>
    <w:rsid w:val="00AC156E"/>
    <w:rsid w:val="00AC426E"/>
    <w:rsid w:val="00AC45A7"/>
    <w:rsid w:val="00AC69F9"/>
    <w:rsid w:val="00AC7CDF"/>
    <w:rsid w:val="00AE1ACE"/>
    <w:rsid w:val="00AE7887"/>
    <w:rsid w:val="00AE7C6E"/>
    <w:rsid w:val="00AF746E"/>
    <w:rsid w:val="00AF78B0"/>
    <w:rsid w:val="00B01266"/>
    <w:rsid w:val="00B03B1B"/>
    <w:rsid w:val="00B102C1"/>
    <w:rsid w:val="00B17903"/>
    <w:rsid w:val="00B2077E"/>
    <w:rsid w:val="00B21C7E"/>
    <w:rsid w:val="00B33F72"/>
    <w:rsid w:val="00B501F8"/>
    <w:rsid w:val="00B50A6C"/>
    <w:rsid w:val="00B56A22"/>
    <w:rsid w:val="00B57739"/>
    <w:rsid w:val="00B63476"/>
    <w:rsid w:val="00B81479"/>
    <w:rsid w:val="00B817CD"/>
    <w:rsid w:val="00B84D52"/>
    <w:rsid w:val="00B86F23"/>
    <w:rsid w:val="00B90D06"/>
    <w:rsid w:val="00B968DB"/>
    <w:rsid w:val="00BA0CE8"/>
    <w:rsid w:val="00BA170A"/>
    <w:rsid w:val="00BA7C89"/>
    <w:rsid w:val="00BB1A5F"/>
    <w:rsid w:val="00BC01A7"/>
    <w:rsid w:val="00BC03BA"/>
    <w:rsid w:val="00BC38B5"/>
    <w:rsid w:val="00BD1C23"/>
    <w:rsid w:val="00BD642D"/>
    <w:rsid w:val="00BE5716"/>
    <w:rsid w:val="00BE6E7D"/>
    <w:rsid w:val="00BE79E8"/>
    <w:rsid w:val="00BE7F66"/>
    <w:rsid w:val="00C0385F"/>
    <w:rsid w:val="00C1021E"/>
    <w:rsid w:val="00C16E0C"/>
    <w:rsid w:val="00C212FD"/>
    <w:rsid w:val="00C25B49"/>
    <w:rsid w:val="00C3021C"/>
    <w:rsid w:val="00C3052D"/>
    <w:rsid w:val="00C31592"/>
    <w:rsid w:val="00C3496F"/>
    <w:rsid w:val="00C35329"/>
    <w:rsid w:val="00C50D69"/>
    <w:rsid w:val="00C5598C"/>
    <w:rsid w:val="00C64C91"/>
    <w:rsid w:val="00C65E9B"/>
    <w:rsid w:val="00C72898"/>
    <w:rsid w:val="00C733A0"/>
    <w:rsid w:val="00C81997"/>
    <w:rsid w:val="00C825EC"/>
    <w:rsid w:val="00C91B45"/>
    <w:rsid w:val="00C96188"/>
    <w:rsid w:val="00CB011F"/>
    <w:rsid w:val="00CB1621"/>
    <w:rsid w:val="00CC448C"/>
    <w:rsid w:val="00CD1832"/>
    <w:rsid w:val="00CD2336"/>
    <w:rsid w:val="00CD5FCB"/>
    <w:rsid w:val="00CE14BB"/>
    <w:rsid w:val="00CE59C5"/>
    <w:rsid w:val="00CF1BF6"/>
    <w:rsid w:val="00CF3056"/>
    <w:rsid w:val="00D0700F"/>
    <w:rsid w:val="00D10D97"/>
    <w:rsid w:val="00D11D71"/>
    <w:rsid w:val="00D127B4"/>
    <w:rsid w:val="00D2069A"/>
    <w:rsid w:val="00D30E74"/>
    <w:rsid w:val="00D31502"/>
    <w:rsid w:val="00D34124"/>
    <w:rsid w:val="00D50A53"/>
    <w:rsid w:val="00D6004E"/>
    <w:rsid w:val="00D628CE"/>
    <w:rsid w:val="00D63AEE"/>
    <w:rsid w:val="00D63AF1"/>
    <w:rsid w:val="00D74890"/>
    <w:rsid w:val="00D77DB2"/>
    <w:rsid w:val="00D90036"/>
    <w:rsid w:val="00D94E3C"/>
    <w:rsid w:val="00D957C0"/>
    <w:rsid w:val="00DA0B3F"/>
    <w:rsid w:val="00DA18BF"/>
    <w:rsid w:val="00DA57CF"/>
    <w:rsid w:val="00DC44D3"/>
    <w:rsid w:val="00DE3425"/>
    <w:rsid w:val="00DE6025"/>
    <w:rsid w:val="00DE63F0"/>
    <w:rsid w:val="00E07F22"/>
    <w:rsid w:val="00E15DEA"/>
    <w:rsid w:val="00E266DF"/>
    <w:rsid w:val="00E33B20"/>
    <w:rsid w:val="00E40267"/>
    <w:rsid w:val="00E45E82"/>
    <w:rsid w:val="00E51F32"/>
    <w:rsid w:val="00E54FD7"/>
    <w:rsid w:val="00E67E10"/>
    <w:rsid w:val="00E70523"/>
    <w:rsid w:val="00E71C70"/>
    <w:rsid w:val="00E802B7"/>
    <w:rsid w:val="00E815AB"/>
    <w:rsid w:val="00E82514"/>
    <w:rsid w:val="00E87DB6"/>
    <w:rsid w:val="00E90F8C"/>
    <w:rsid w:val="00E9159E"/>
    <w:rsid w:val="00E92C88"/>
    <w:rsid w:val="00EA1195"/>
    <w:rsid w:val="00EA3E03"/>
    <w:rsid w:val="00EA3F0D"/>
    <w:rsid w:val="00EA468C"/>
    <w:rsid w:val="00EB28F0"/>
    <w:rsid w:val="00EB443D"/>
    <w:rsid w:val="00EB44BC"/>
    <w:rsid w:val="00EC4E8C"/>
    <w:rsid w:val="00EC7789"/>
    <w:rsid w:val="00EC7B6D"/>
    <w:rsid w:val="00ED008B"/>
    <w:rsid w:val="00ED3A70"/>
    <w:rsid w:val="00EE116E"/>
    <w:rsid w:val="00EE645F"/>
    <w:rsid w:val="00EF400E"/>
    <w:rsid w:val="00F00D51"/>
    <w:rsid w:val="00F02E55"/>
    <w:rsid w:val="00F03A35"/>
    <w:rsid w:val="00F07AA6"/>
    <w:rsid w:val="00F14985"/>
    <w:rsid w:val="00F15144"/>
    <w:rsid w:val="00F250D6"/>
    <w:rsid w:val="00F25168"/>
    <w:rsid w:val="00F51AE8"/>
    <w:rsid w:val="00F61DFB"/>
    <w:rsid w:val="00F66EC5"/>
    <w:rsid w:val="00F73D51"/>
    <w:rsid w:val="00F74A8C"/>
    <w:rsid w:val="00F75406"/>
    <w:rsid w:val="00F763F9"/>
    <w:rsid w:val="00F76C87"/>
    <w:rsid w:val="00F77CC0"/>
    <w:rsid w:val="00F85118"/>
    <w:rsid w:val="00F866DB"/>
    <w:rsid w:val="00F904FA"/>
    <w:rsid w:val="00F944E2"/>
    <w:rsid w:val="00FB3BF1"/>
    <w:rsid w:val="00FB4D61"/>
    <w:rsid w:val="00FB51F3"/>
    <w:rsid w:val="00FC0404"/>
    <w:rsid w:val="00FC59EA"/>
    <w:rsid w:val="00FC5B4C"/>
    <w:rsid w:val="00FE065D"/>
    <w:rsid w:val="00FE0BB8"/>
    <w:rsid w:val="00FE4753"/>
    <w:rsid w:val="00FF29B0"/>
    <w:rsid w:val="00FF4818"/>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uiPriority="0" w:qFormat="1"/>
    <w:lsdException w:name="heading 2" w:semiHidden="0" w:uiPriority="0" w:qFormat="1"/>
    <w:lsdException w:name="heading 3" w:semiHidden="0" w:uiPriority="0" w:qFormat="1"/>
    <w:lsdException w:name="heading 4" w:semiHidden="0" w:uiPriority="0" w:qFormat="1"/>
    <w:lsdException w:name="heading 5" w:semiHidden="0" w:uiPriority="0" w:qFormat="1"/>
    <w:lsdException w:name="heading 6" w:semiHidden="0" w:uiPriority="0" w:qFormat="1"/>
    <w:lsdException w:name="heading 7" w:semiHidden="0" w:uiPriority="0" w:qFormat="1"/>
    <w:lsdException w:name="heading 8" w:semiHidden="0" w:uiPriority="0" w:qFormat="1"/>
    <w:lsdException w:name="heading 9" w:semiHidden="0" w:uiPriority="0" w:qFormat="1"/>
    <w:lsdException w:name="index 1" w:locked="1" w:unhideWhenUsed="1"/>
    <w:lsdException w:name="index 2" w:locked="1" w:unhideWhenUsed="1"/>
    <w:lsdException w:name="index 3" w:locked="1" w:unhideWhenUsed="1"/>
    <w:lsdException w:name="index 4" w:locked="1" w:unhideWhenUsed="1"/>
    <w:lsdException w:name="index 5" w:locked="1" w:unhideWhenUsed="1"/>
    <w:lsdException w:name="index 6" w:locked="1" w:unhideWhenUsed="1"/>
    <w:lsdException w:name="index 7" w:locked="1" w:unhideWhenUsed="1"/>
    <w:lsdException w:name="index 8" w:locked="1" w:unhideWhenUsed="1"/>
    <w:lsdException w:name="index 9" w:locked="1" w:unhideWhenUsed="1"/>
    <w:lsdException w:name="toc 1" w:semiHidden="0" w:uiPriority="0"/>
    <w:lsdException w:name="toc 2" w:semiHidden="0" w:uiPriority="0"/>
    <w:lsdException w:name="toc 3" w:semiHidden="0" w:uiPriority="0"/>
    <w:lsdException w:name="toc 4" w:semiHidden="0" w:uiPriority="0"/>
    <w:lsdException w:name="toc 5" w:semiHidden="0" w:uiPriority="0"/>
    <w:lsdException w:name="toc 6" w:semiHidden="0" w:uiPriority="0"/>
    <w:lsdException w:name="toc 7" w:semiHidden="0" w:uiPriority="0"/>
    <w:lsdException w:name="toc 8" w:semiHidden="0" w:uiPriority="0"/>
    <w:lsdException w:name="toc 9" w:semiHidden="0" w:uiPriority="0"/>
    <w:lsdException w:name="Normal Indent" w:locked="1" w:unhideWhenUsed="1"/>
    <w:lsdException w:name="footnote text" w:locked="1" w:unhideWhenUsed="1"/>
    <w:lsdException w:name="annotation text" w:locked="1" w:unhideWhenUsed="1"/>
    <w:lsdException w:name="header" w:locked="1" w:unhideWhenUsed="1"/>
    <w:lsdException w:name="footer" w:locked="1" w:unhideWhenUsed="1"/>
    <w:lsdException w:name="index heading" w:locked="1" w:unhideWhenUsed="1"/>
    <w:lsdException w:name="caption" w:semiHidden="0" w:uiPriority="0" w:qFormat="1"/>
    <w:lsdException w:name="table of figures" w:locked="1" w:unhideWhenUsed="1"/>
    <w:lsdException w:name="envelope address" w:locked="1" w:unhideWhenUsed="1"/>
    <w:lsdException w:name="envelope return" w:locked="1" w:unhideWhenUsed="1"/>
    <w:lsdException w:name="footnote reference" w:locked="1" w:unhideWhenUsed="1"/>
    <w:lsdException w:name="annotation reference" w:locked="1" w:unhideWhenUsed="1"/>
    <w:lsdException w:name="line number" w:locked="1" w:unhideWhenUsed="1"/>
    <w:lsdException w:name="page number" w:locked="1" w:unhideWhenUsed="1"/>
    <w:lsdException w:name="endnote reference" w:locked="1" w:unhideWhenUsed="1"/>
    <w:lsdException w:name="endnote text" w:locked="1" w:unhideWhenUsed="1"/>
    <w:lsdException w:name="table of authorities" w:locked="1" w:unhideWhenUsed="1"/>
    <w:lsdException w:name="macro" w:locked="1" w:unhideWhenUsed="1"/>
    <w:lsdException w:name="toa heading" w:locked="1" w:unhideWhenUsed="1"/>
    <w:lsdException w:name="List" w:locked="1" w:unhideWhenUsed="1"/>
    <w:lsdException w:name="List Bullet" w:locked="1" w:unhideWhenUsed="1"/>
    <w:lsdException w:name="List Number" w:locked="1" w:unhideWhenUsed="1"/>
    <w:lsdException w:name="List 2" w:locked="1" w:unhideWhenUsed="1"/>
    <w:lsdException w:name="List 3" w:locked="1" w:unhideWhenUsed="1"/>
    <w:lsdException w:name="List 4" w:locked="1" w:unhideWhenUsed="1"/>
    <w:lsdException w:name="List 5" w:locked="1" w:unhideWhenUsed="1"/>
    <w:lsdException w:name="List Bullet 2" w:locked="1" w:unhideWhenUsed="1"/>
    <w:lsdException w:name="List Bullet 3" w:locked="1" w:unhideWhenUsed="1"/>
    <w:lsdException w:name="List Bullet 4" w:locked="1" w:unhideWhenUsed="1"/>
    <w:lsdException w:name="List Bullet 5" w:locked="1" w:unhideWhenUsed="1"/>
    <w:lsdException w:name="List Number 2" w:locked="1" w:unhideWhenUsed="1"/>
    <w:lsdException w:name="List Number 3" w:locked="1" w:unhideWhenUsed="1"/>
    <w:lsdException w:name="List Number 4" w:locked="1" w:unhideWhenUsed="1"/>
    <w:lsdException w:name="List Number 5" w:locked="1" w:unhideWhenUsed="1"/>
    <w:lsdException w:name="Title" w:semiHidden="0" w:uiPriority="0" w:qFormat="1"/>
    <w:lsdException w:name="Closing" w:locked="1" w:unhideWhenUsed="1"/>
    <w:lsdException w:name="Signature" w:locked="1" w:unhideWhenUsed="1"/>
    <w:lsdException w:name="Default Paragraph Font" w:semiHidden="0" w:uiPriority="0"/>
    <w:lsdException w:name="Body Text" w:locked="1" w:unhideWhenUsed="1"/>
    <w:lsdException w:name="Body Text Indent" w:locked="1" w:unhideWhenUsed="1"/>
    <w:lsdException w:name="List Continue" w:locked="1" w:unhideWhenUsed="1"/>
    <w:lsdException w:name="List Continue 2" w:locked="1" w:unhideWhenUsed="1"/>
    <w:lsdException w:name="List Continue 3" w:locked="1" w:unhideWhenUsed="1"/>
    <w:lsdException w:name="List Continue 4" w:locked="1" w:unhideWhenUsed="1"/>
    <w:lsdException w:name="List Continue 5" w:locked="1" w:unhideWhenUsed="1"/>
    <w:lsdException w:name="Message Header" w:locked="1" w:unhideWhenUsed="1"/>
    <w:lsdException w:name="Subtitle" w:semiHidden="0" w:uiPriority="0" w:qFormat="1"/>
    <w:lsdException w:name="Salutation" w:locked="1" w:unhideWhenUsed="1"/>
    <w:lsdException w:name="Date" w:locked="1" w:unhideWhenUsed="1"/>
    <w:lsdException w:name="Body Text First Indent" w:locked="1" w:unhideWhenUsed="1"/>
    <w:lsdException w:name="Body Text First Indent 2" w:locked="1" w:unhideWhenUsed="1"/>
    <w:lsdException w:name="Note Heading" w:locked="1" w:unhideWhenUsed="1"/>
    <w:lsdException w:name="Body Text 2" w:locked="1" w:unhideWhenUsed="1"/>
    <w:lsdException w:name="Body Text 3" w:locked="1" w:unhideWhenUsed="1"/>
    <w:lsdException w:name="Body Text Indent 2" w:locked="1" w:unhideWhenUsed="1"/>
    <w:lsdException w:name="Body Text Indent 3" w:locked="1" w:unhideWhenUsed="1"/>
    <w:lsdException w:name="Block Text" w:locked="1" w:unhideWhenUsed="1"/>
    <w:lsdException w:name="Hyperlink" w:locked="1" w:unhideWhenUsed="1"/>
    <w:lsdException w:name="FollowedHyperlink" w:locked="1" w:unhideWhenUsed="1"/>
    <w:lsdException w:name="Strong" w:semiHidden="0" w:uiPriority="0" w:qFormat="1"/>
    <w:lsdException w:name="Emphasis" w:semiHidden="0" w:uiPriority="0" w:qFormat="1"/>
    <w:lsdException w:name="Document Map" w:locked="1" w:unhideWhenUsed="1"/>
    <w:lsdException w:name="Plain Text" w:locked="1" w:unhideWhenUsed="1"/>
    <w:lsdException w:name="E-mail Signature" w:locked="1" w:unhideWhenUsed="1"/>
    <w:lsdException w:name="HTML Top of Form" w:locked="1" w:unhideWhenUsed="1"/>
    <w:lsdException w:name="HTML Bottom of Form" w:locked="1" w:unhideWhenUsed="1"/>
    <w:lsdException w:name="Normal (Web)" w:locked="1" w:unhideWhenUsed="1"/>
    <w:lsdException w:name="HTML Acronym" w:locked="1" w:unhideWhenUsed="1"/>
    <w:lsdException w:name="HTML Address" w:locked="1" w:unhideWhenUsed="1"/>
    <w:lsdException w:name="HTML Cite" w:locked="1" w:unhideWhenUsed="1"/>
    <w:lsdException w:name="HTML Code" w:locked="1" w:unhideWhenUsed="1"/>
    <w:lsdException w:name="HTML Definition" w:locked="1" w:unhideWhenUsed="1"/>
    <w:lsdException w:name="HTML Keyboard" w:locked="1" w:unhideWhenUsed="1"/>
    <w:lsdException w:name="HTML Preformatted" w:locked="1" w:unhideWhenUsed="1"/>
    <w:lsdException w:name="HTML Sample" w:locked="1" w:unhideWhenUsed="1"/>
    <w:lsdException w:name="HTML Typewriter" w:locked="1" w:unhideWhenUsed="1"/>
    <w:lsdException w:name="HTML Variable" w:locked="1" w:unhideWhenUsed="1"/>
    <w:lsdException w:name="Normal Table" w:locked="1" w:unhideWhenUsed="1"/>
    <w:lsdException w:name="annotation subject" w:locked="1" w:unhideWhenUsed="1"/>
    <w:lsdException w:name="No List" w:locked="1" w:unhideWhenUsed="1"/>
    <w:lsdException w:name="Outline List 1" w:locked="1" w:unhideWhenUsed="1"/>
    <w:lsdException w:name="Outline List 2" w:locked="1" w:unhideWhenUsed="1"/>
    <w:lsdException w:name="Outline List 3" w:locked="1" w:unhideWhenUsed="1"/>
    <w:lsdException w:name="Table Simple 1" w:locked="1" w:unhideWhenUsed="1"/>
    <w:lsdException w:name="Table Simple 2" w:locked="1" w:unhideWhenUsed="1"/>
    <w:lsdException w:name="Table Simple 3" w:locked="1" w:unhideWhenUsed="1"/>
    <w:lsdException w:name="Table Classic 1" w:locked="1" w:unhideWhenUsed="1"/>
    <w:lsdException w:name="Table Classic 2" w:locked="1" w:unhideWhenUsed="1"/>
    <w:lsdException w:name="Table Classic 3" w:locked="1" w:unhideWhenUsed="1"/>
    <w:lsdException w:name="Table Classic 4" w:locked="1" w:unhideWhenUsed="1"/>
    <w:lsdException w:name="Table Colorful 1" w:locked="1" w:unhideWhenUsed="1"/>
    <w:lsdException w:name="Table Colorful 2" w:locked="1" w:unhideWhenUsed="1"/>
    <w:lsdException w:name="Table Colorful 3" w:locked="1" w:unhideWhenUsed="1"/>
    <w:lsdException w:name="Table Columns 1" w:locked="1" w:unhideWhenUsed="1"/>
    <w:lsdException w:name="Table Columns 2" w:locked="1" w:unhideWhenUsed="1"/>
    <w:lsdException w:name="Table Columns 3" w:locked="1" w:unhideWhenUsed="1"/>
    <w:lsdException w:name="Table Columns 4" w:locked="1" w:unhideWhenUsed="1"/>
    <w:lsdException w:name="Table Columns 5" w:locked="1" w:unhideWhenUsed="1"/>
    <w:lsdException w:name="Table Grid 1" w:locked="1" w:unhideWhenUsed="1"/>
    <w:lsdException w:name="Table Grid 2" w:locked="1" w:unhideWhenUsed="1"/>
    <w:lsdException w:name="Table Grid 3" w:locked="1" w:unhideWhenUsed="1"/>
    <w:lsdException w:name="Table Grid 4" w:locked="1" w:unhideWhenUsed="1"/>
    <w:lsdException w:name="Table Grid 5" w:locked="1" w:unhideWhenUsed="1"/>
    <w:lsdException w:name="Table Grid 6" w:locked="1" w:unhideWhenUsed="1"/>
    <w:lsdException w:name="Table Grid 7" w:locked="1" w:unhideWhenUsed="1"/>
    <w:lsdException w:name="Table Grid 8" w:locked="1" w:unhideWhenUsed="1"/>
    <w:lsdException w:name="Table List 1" w:locked="1" w:unhideWhenUsed="1"/>
    <w:lsdException w:name="Table List 2" w:locked="1" w:unhideWhenUsed="1"/>
    <w:lsdException w:name="Table List 3" w:locked="1" w:unhideWhenUsed="1"/>
    <w:lsdException w:name="Table List 4" w:locked="1" w:unhideWhenUsed="1"/>
    <w:lsdException w:name="Table List 5" w:locked="1" w:unhideWhenUsed="1"/>
    <w:lsdException w:name="Table List 6" w:locked="1" w:unhideWhenUsed="1"/>
    <w:lsdException w:name="Table List 7" w:locked="1" w:unhideWhenUsed="1"/>
    <w:lsdException w:name="Table List 8" w:locked="1" w:unhideWhenUsed="1"/>
    <w:lsdException w:name="Table 3D effects 1" w:locked="1" w:unhideWhenUsed="1"/>
    <w:lsdException w:name="Table 3D effects 2" w:locked="1" w:unhideWhenUsed="1"/>
    <w:lsdException w:name="Table 3D effects 3" w:locked="1" w:unhideWhenUsed="1"/>
    <w:lsdException w:name="Table Contemporary" w:locked="1" w:unhideWhenUsed="1"/>
    <w:lsdException w:name="Table Elegant" w:locked="1" w:unhideWhenUsed="1"/>
    <w:lsdException w:name="Table Professional" w:locked="1" w:unhideWhenUsed="1"/>
    <w:lsdException w:name="Table Subtle 1" w:locked="1" w:unhideWhenUsed="1"/>
    <w:lsdException w:name="Table Subtle 2" w:locked="1" w:unhideWhenUsed="1"/>
    <w:lsdException w:name="Table Web 1" w:locked="1" w:unhideWhenUsed="1"/>
    <w:lsdException w:name="Table Web 2" w:locked="1" w:unhideWhenUsed="1"/>
    <w:lsdException w:name="Table Web 3" w:locked="1" w:unhideWhenUsed="1"/>
    <w:lsdException w:name="Balloon Text" w:locked="1" w:unhideWhenUsed="1"/>
    <w:lsdException w:name="Table Grid" w:semiHidden="0" w:uiPriority="0"/>
    <w:lsdException w:name="Table Theme" w:locked="1"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Normal">
    <w:name w:val="Normal"/>
    <w:qFormat/>
    <w:rsid w:val="009D510D"/>
    <w:rPr>
      <w:sz w:val="24"/>
      <w:szCs w:val="24"/>
    </w:rPr>
  </w:style>
  <w:style w:type="paragraph" w:styleId="Heading1">
    <w:name w:val="heading 1"/>
    <w:aliases w:val="H1,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ок 1 Знак Знак1 Знак1,1,h1,Header 1"/>
    <w:basedOn w:val="Normal"/>
    <w:link w:val="Heading1Char1"/>
    <w:uiPriority w:val="99"/>
    <w:qFormat/>
    <w:locked/>
    <w:rsid w:val="00B17903"/>
    <w:pPr>
      <w:spacing w:before="100" w:beforeAutospacing="1" w:after="100" w:afterAutospacing="1"/>
      <w:outlineLvl w:val="0"/>
    </w:pPr>
    <w:rPr>
      <w:b/>
      <w:kern w:val="36"/>
      <w:sz w:val="48"/>
      <w:szCs w:val="20"/>
    </w:rPr>
  </w:style>
  <w:style w:type="paragraph" w:styleId="Heading2">
    <w:name w:val="heading 2"/>
    <w:basedOn w:val="Normal"/>
    <w:next w:val="Normal"/>
    <w:link w:val="Heading2Char"/>
    <w:uiPriority w:val="99"/>
    <w:qFormat/>
    <w:locked/>
    <w:rsid w:val="0094637C"/>
    <w:pPr>
      <w:keepNext/>
      <w:jc w:val="center"/>
      <w:outlineLvl w:val="1"/>
    </w:pPr>
    <w:rPr>
      <w:szCs w:val="20"/>
    </w:rPr>
  </w:style>
  <w:style w:type="paragraph" w:styleId="Heading3">
    <w:name w:val="heading 3"/>
    <w:basedOn w:val="Normal"/>
    <w:next w:val="Normal"/>
    <w:link w:val="Heading3Char"/>
    <w:uiPriority w:val="99"/>
    <w:qFormat/>
    <w:locked/>
    <w:rsid w:val="0094637C"/>
    <w:pPr>
      <w:keepNext/>
      <w:jc w:val="center"/>
      <w:outlineLvl w:val="2"/>
    </w:pPr>
    <w:rPr>
      <w:b/>
      <w:i/>
      <w:szCs w:val="20"/>
    </w:rPr>
  </w:style>
  <w:style w:type="paragraph" w:styleId="Heading4">
    <w:name w:val="heading 4"/>
    <w:basedOn w:val="Normal"/>
    <w:next w:val="Normal"/>
    <w:link w:val="Heading4Char"/>
    <w:uiPriority w:val="99"/>
    <w:qFormat/>
    <w:locked/>
    <w:rsid w:val="00634EC9"/>
    <w:pPr>
      <w:keepNext/>
      <w:tabs>
        <w:tab w:val="num" w:pos="864"/>
      </w:tabs>
      <w:suppressAutoHyphens/>
      <w:spacing w:before="240" w:after="60"/>
      <w:ind w:left="864" w:hanging="864"/>
      <w:jc w:val="both"/>
      <w:outlineLvl w:val="3"/>
    </w:pPr>
    <w:rPr>
      <w:rFonts w:ascii="Arial" w:hAnsi="Arial"/>
      <w:szCs w:val="20"/>
      <w:lang w:eastAsia="ar-SA"/>
    </w:rPr>
  </w:style>
  <w:style w:type="paragraph" w:styleId="Heading5">
    <w:name w:val="heading 5"/>
    <w:basedOn w:val="Normal"/>
    <w:next w:val="Normal"/>
    <w:link w:val="Heading5Char"/>
    <w:uiPriority w:val="99"/>
    <w:qFormat/>
    <w:locked/>
    <w:rsid w:val="00634EC9"/>
    <w:pPr>
      <w:tabs>
        <w:tab w:val="num" w:pos="1008"/>
      </w:tabs>
      <w:suppressAutoHyphens/>
      <w:spacing w:before="240" w:after="60"/>
      <w:ind w:left="1008" w:hanging="1008"/>
      <w:jc w:val="both"/>
      <w:outlineLvl w:val="4"/>
    </w:pPr>
    <w:rPr>
      <w:sz w:val="22"/>
      <w:szCs w:val="20"/>
      <w:lang w:eastAsia="ar-SA"/>
    </w:rPr>
  </w:style>
  <w:style w:type="paragraph" w:styleId="Heading6">
    <w:name w:val="heading 6"/>
    <w:basedOn w:val="Normal"/>
    <w:next w:val="Normal"/>
    <w:link w:val="Heading6Char"/>
    <w:uiPriority w:val="99"/>
    <w:qFormat/>
    <w:locked/>
    <w:rsid w:val="00634EC9"/>
    <w:pPr>
      <w:tabs>
        <w:tab w:val="num" w:pos="1152"/>
      </w:tabs>
      <w:suppressAutoHyphens/>
      <w:spacing w:before="240" w:after="60"/>
      <w:ind w:left="1152" w:hanging="1152"/>
      <w:jc w:val="both"/>
      <w:outlineLvl w:val="5"/>
    </w:pPr>
    <w:rPr>
      <w:i/>
      <w:sz w:val="22"/>
      <w:szCs w:val="20"/>
      <w:lang w:eastAsia="ar-SA"/>
    </w:rPr>
  </w:style>
  <w:style w:type="paragraph" w:styleId="Heading7">
    <w:name w:val="heading 7"/>
    <w:basedOn w:val="Normal"/>
    <w:next w:val="Normal"/>
    <w:link w:val="Heading7Char"/>
    <w:uiPriority w:val="99"/>
    <w:qFormat/>
    <w:locked/>
    <w:rsid w:val="00634EC9"/>
    <w:pPr>
      <w:tabs>
        <w:tab w:val="num" w:pos="1296"/>
      </w:tabs>
      <w:suppressAutoHyphens/>
      <w:spacing w:before="240" w:after="60"/>
      <w:ind w:left="1296" w:hanging="1296"/>
      <w:jc w:val="both"/>
      <w:outlineLvl w:val="6"/>
    </w:pPr>
    <w:rPr>
      <w:rFonts w:ascii="Arial" w:hAnsi="Arial"/>
      <w:sz w:val="20"/>
      <w:szCs w:val="20"/>
      <w:lang w:eastAsia="ar-SA"/>
    </w:rPr>
  </w:style>
  <w:style w:type="paragraph" w:styleId="Heading8">
    <w:name w:val="heading 8"/>
    <w:basedOn w:val="Normal"/>
    <w:next w:val="Normal"/>
    <w:link w:val="Heading8Char"/>
    <w:uiPriority w:val="99"/>
    <w:qFormat/>
    <w:locked/>
    <w:rsid w:val="00634EC9"/>
    <w:pPr>
      <w:tabs>
        <w:tab w:val="num" w:pos="1440"/>
      </w:tabs>
      <w:suppressAutoHyphens/>
      <w:spacing w:before="240" w:after="60"/>
      <w:ind w:left="1440" w:hanging="1440"/>
      <w:jc w:val="both"/>
      <w:outlineLvl w:val="7"/>
    </w:pPr>
    <w:rPr>
      <w:rFonts w:ascii="Arial" w:hAnsi="Arial"/>
      <w:i/>
      <w:sz w:val="20"/>
      <w:szCs w:val="20"/>
      <w:lang w:eastAsia="ar-SA"/>
    </w:rPr>
  </w:style>
  <w:style w:type="paragraph" w:styleId="Heading9">
    <w:name w:val="heading 9"/>
    <w:basedOn w:val="Normal"/>
    <w:next w:val="Normal"/>
    <w:link w:val="Heading9Char"/>
    <w:uiPriority w:val="99"/>
    <w:qFormat/>
    <w:locked/>
    <w:rsid w:val="00634EC9"/>
    <w:pPr>
      <w:tabs>
        <w:tab w:val="num" w:pos="1584"/>
      </w:tabs>
      <w:suppressAutoHyphens/>
      <w:spacing w:before="240" w:after="60"/>
      <w:ind w:left="1584" w:hanging="1584"/>
      <w:jc w:val="both"/>
      <w:outlineLvl w:val="8"/>
    </w:pPr>
    <w:rPr>
      <w:rFonts w:ascii="Arial" w:hAnsi="Arial"/>
      <w:b/>
      <w:i/>
      <w:sz w:val="18"/>
      <w:szCs w:val="20"/>
      <w:lang w:eastAsia="ar-SA"/>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Заголовок 1 Знак1 Знак Знак Char,Заголовок 1 Знак Знак Знак Знак Char,Заголовок 1 Знак Знак1 Знак Знак Char,Заголовок 1 Знак Знак2 Знак Char,Заголовок 1 Знак1 Знак1 Char,Заголовок 1 Знак Знак Знак1 Char,1 Char,h1 Char"/>
    <w:basedOn w:val="DefaultParagraphFont"/>
    <w:link w:val="Heading1"/>
    <w:uiPriority w:val="99"/>
    <w:locked/>
    <w:rsid w:val="00944AB0"/>
    <w:rPr>
      <w:rFonts w:ascii="Cambria" w:hAnsi="Cambria" w:cs="Times New Roman"/>
      <w:b/>
      <w:bCs/>
      <w:kern w:val="32"/>
      <w:sz w:val="32"/>
      <w:szCs w:val="32"/>
    </w:rPr>
  </w:style>
  <w:style w:type="character" w:customStyle="1" w:styleId="Heading2Char">
    <w:name w:val="Heading 2 Char"/>
    <w:basedOn w:val="DefaultParagraphFont"/>
    <w:link w:val="Heading2"/>
    <w:uiPriority w:val="99"/>
    <w:semiHidden/>
    <w:locked/>
    <w:rsid w:val="002A6EB9"/>
    <w:rPr>
      <w:rFonts w:ascii="Cambria" w:hAnsi="Cambria" w:cs="Times New Roman"/>
      <w:b/>
      <w:bCs/>
      <w:i/>
      <w:iCs/>
      <w:sz w:val="28"/>
      <w:szCs w:val="28"/>
    </w:rPr>
  </w:style>
  <w:style w:type="character" w:customStyle="1" w:styleId="Heading3Char">
    <w:name w:val="Heading 3 Char"/>
    <w:basedOn w:val="DefaultParagraphFont"/>
    <w:link w:val="Heading3"/>
    <w:uiPriority w:val="99"/>
    <w:semiHidden/>
    <w:locked/>
    <w:rsid w:val="002A6EB9"/>
    <w:rPr>
      <w:rFonts w:ascii="Cambria" w:hAnsi="Cambria" w:cs="Times New Roman"/>
      <w:b/>
      <w:bCs/>
      <w:sz w:val="26"/>
      <w:szCs w:val="26"/>
    </w:rPr>
  </w:style>
  <w:style w:type="character" w:customStyle="1" w:styleId="Heading4Char">
    <w:name w:val="Heading 4 Char"/>
    <w:basedOn w:val="DefaultParagraphFont"/>
    <w:link w:val="Heading4"/>
    <w:uiPriority w:val="99"/>
    <w:locked/>
    <w:rsid w:val="00634EC9"/>
    <w:rPr>
      <w:rFonts w:ascii="Arial" w:hAnsi="Arial" w:cs="Times New Roman"/>
      <w:sz w:val="24"/>
      <w:lang w:val="ru-RU" w:eastAsia="ar-SA" w:bidi="ar-SA"/>
    </w:rPr>
  </w:style>
  <w:style w:type="character" w:customStyle="1" w:styleId="Heading5Char">
    <w:name w:val="Heading 5 Char"/>
    <w:basedOn w:val="DefaultParagraphFont"/>
    <w:link w:val="Heading5"/>
    <w:uiPriority w:val="99"/>
    <w:locked/>
    <w:rsid w:val="00634EC9"/>
    <w:rPr>
      <w:rFonts w:eastAsia="Times New Roman" w:cs="Times New Roman"/>
      <w:sz w:val="22"/>
      <w:lang w:val="ru-RU" w:eastAsia="ar-SA" w:bidi="ar-SA"/>
    </w:rPr>
  </w:style>
  <w:style w:type="character" w:customStyle="1" w:styleId="Heading6Char">
    <w:name w:val="Heading 6 Char"/>
    <w:basedOn w:val="DefaultParagraphFont"/>
    <w:link w:val="Heading6"/>
    <w:uiPriority w:val="99"/>
    <w:locked/>
    <w:rsid w:val="00634EC9"/>
    <w:rPr>
      <w:rFonts w:eastAsia="Times New Roman" w:cs="Times New Roman"/>
      <w:i/>
      <w:sz w:val="22"/>
      <w:lang w:val="ru-RU" w:eastAsia="ar-SA" w:bidi="ar-SA"/>
    </w:rPr>
  </w:style>
  <w:style w:type="character" w:customStyle="1" w:styleId="Heading7Char">
    <w:name w:val="Heading 7 Char"/>
    <w:basedOn w:val="DefaultParagraphFont"/>
    <w:link w:val="Heading7"/>
    <w:uiPriority w:val="99"/>
    <w:locked/>
    <w:rsid w:val="00634EC9"/>
    <w:rPr>
      <w:rFonts w:ascii="Arial" w:hAnsi="Arial" w:cs="Times New Roman"/>
      <w:lang w:val="ru-RU" w:eastAsia="ar-SA" w:bidi="ar-SA"/>
    </w:rPr>
  </w:style>
  <w:style w:type="character" w:customStyle="1" w:styleId="Heading8Char">
    <w:name w:val="Heading 8 Char"/>
    <w:basedOn w:val="DefaultParagraphFont"/>
    <w:link w:val="Heading8"/>
    <w:uiPriority w:val="99"/>
    <w:locked/>
    <w:rsid w:val="00634EC9"/>
    <w:rPr>
      <w:rFonts w:ascii="Arial" w:hAnsi="Arial" w:cs="Times New Roman"/>
      <w:i/>
      <w:lang w:val="ru-RU" w:eastAsia="ar-SA" w:bidi="ar-SA"/>
    </w:rPr>
  </w:style>
  <w:style w:type="character" w:customStyle="1" w:styleId="Heading9Char">
    <w:name w:val="Heading 9 Char"/>
    <w:basedOn w:val="DefaultParagraphFont"/>
    <w:link w:val="Heading9"/>
    <w:uiPriority w:val="99"/>
    <w:locked/>
    <w:rsid w:val="00634EC9"/>
    <w:rPr>
      <w:rFonts w:ascii="Arial" w:hAnsi="Arial" w:cs="Times New Roman"/>
      <w:b/>
      <w:i/>
      <w:sz w:val="18"/>
      <w:lang w:val="ru-RU" w:eastAsia="ar-SA" w:bidi="ar-SA"/>
    </w:rPr>
  </w:style>
  <w:style w:type="character" w:styleId="Hyperlink">
    <w:name w:val="Hyperlink"/>
    <w:basedOn w:val="DefaultParagraphFont"/>
    <w:uiPriority w:val="99"/>
    <w:rsid w:val="009D510D"/>
    <w:rPr>
      <w:rFonts w:cs="Times New Roman"/>
      <w:color w:val="0000FF"/>
      <w:u w:val="single"/>
    </w:rPr>
  </w:style>
  <w:style w:type="paragraph" w:customStyle="1" w:styleId="a">
    <w:name w:val="Знак"/>
    <w:basedOn w:val="Normal"/>
    <w:uiPriority w:val="99"/>
    <w:rsid w:val="009D510D"/>
    <w:pPr>
      <w:spacing w:after="160" w:line="240" w:lineRule="exact"/>
    </w:pPr>
    <w:rPr>
      <w:rFonts w:ascii="Verdana" w:hAnsi="Verdana"/>
      <w:lang w:val="en-US" w:eastAsia="en-US"/>
    </w:rPr>
  </w:style>
  <w:style w:type="paragraph" w:customStyle="1" w:styleId="1">
    <w:name w:val="Знак1"/>
    <w:basedOn w:val="Normal"/>
    <w:uiPriority w:val="99"/>
    <w:rsid w:val="009D510D"/>
    <w:pPr>
      <w:spacing w:before="100" w:beforeAutospacing="1" w:after="100" w:afterAutospacing="1"/>
    </w:pPr>
    <w:rPr>
      <w:rFonts w:ascii="Tahoma" w:hAnsi="Tahoma"/>
      <w:sz w:val="20"/>
      <w:szCs w:val="20"/>
      <w:lang w:val="en-US" w:eastAsia="en-US"/>
    </w:rPr>
  </w:style>
  <w:style w:type="paragraph" w:customStyle="1" w:styleId="a0">
    <w:name w:val="Знак Знак Знак Знак"/>
    <w:basedOn w:val="Normal"/>
    <w:uiPriority w:val="99"/>
    <w:semiHidden/>
    <w:rsid w:val="009D510D"/>
    <w:pPr>
      <w:spacing w:after="160" w:line="240" w:lineRule="exact"/>
    </w:pPr>
    <w:rPr>
      <w:rFonts w:ascii="Verdana" w:hAnsi="Verdana"/>
      <w:lang w:val="en-US" w:eastAsia="en-US"/>
    </w:rPr>
  </w:style>
  <w:style w:type="paragraph" w:styleId="BlockText">
    <w:name w:val="Block Text"/>
    <w:basedOn w:val="Normal"/>
    <w:uiPriority w:val="99"/>
    <w:rsid w:val="009D510D"/>
    <w:pPr>
      <w:ind w:left="113" w:right="113"/>
      <w:jc w:val="center"/>
    </w:pPr>
    <w:rPr>
      <w:sz w:val="18"/>
    </w:rPr>
  </w:style>
  <w:style w:type="paragraph" w:styleId="BodyText">
    <w:name w:val="Body Text"/>
    <w:aliases w:val="Основной текст Знак Знак Знак Знак,Основной текст Знак Знак Знак,Основной текст Знак Знак Знак Знак Знак Знак,Основной текст Знак2,Основной текст Знак Знак,Основной текст Знак Знак Знак Знак1 Знак1,Основной текст Знак1 Знак"/>
    <w:basedOn w:val="Normal"/>
    <w:link w:val="BodyTextChar"/>
    <w:uiPriority w:val="99"/>
    <w:rsid w:val="009D510D"/>
    <w:pPr>
      <w:spacing w:line="240" w:lineRule="atLeast"/>
      <w:jc w:val="center"/>
    </w:pPr>
    <w:rPr>
      <w:szCs w:val="20"/>
    </w:rPr>
  </w:style>
  <w:style w:type="character" w:customStyle="1" w:styleId="BodyTextChar">
    <w:name w:val="Body Text Char"/>
    <w:aliases w:val="Основной текст Знак Знак Знак Знак Char,Основной текст Знак Знак Знак Char,Основной текст Знак Знак Знак Знак Знак Знак Char,Основной текст Знак2 Char,Основной текст Знак Знак Char,Основной текст Знак Знак Знак Знак1 Знак1 Char"/>
    <w:basedOn w:val="DefaultParagraphFont"/>
    <w:link w:val="BodyText"/>
    <w:uiPriority w:val="99"/>
    <w:semiHidden/>
    <w:locked/>
    <w:rsid w:val="00C64C91"/>
    <w:rPr>
      <w:rFonts w:cs="Times New Roman"/>
      <w:sz w:val="24"/>
    </w:rPr>
  </w:style>
  <w:style w:type="paragraph" w:customStyle="1" w:styleId="a1">
    <w:name w:val="Знак Знак Знак"/>
    <w:basedOn w:val="Normal"/>
    <w:uiPriority w:val="99"/>
    <w:rsid w:val="00735845"/>
    <w:pPr>
      <w:widowControl w:val="0"/>
      <w:adjustRightInd w:val="0"/>
      <w:spacing w:after="160" w:line="240" w:lineRule="exact"/>
      <w:jc w:val="right"/>
    </w:pPr>
    <w:rPr>
      <w:sz w:val="20"/>
      <w:szCs w:val="20"/>
      <w:lang w:val="en-GB" w:eastAsia="en-US"/>
    </w:rPr>
  </w:style>
  <w:style w:type="paragraph" w:styleId="NormalWeb">
    <w:name w:val="Normal (Web)"/>
    <w:basedOn w:val="Normal"/>
    <w:uiPriority w:val="99"/>
    <w:semiHidden/>
    <w:rsid w:val="00DA18BF"/>
    <w:pPr>
      <w:spacing w:before="100" w:beforeAutospacing="1" w:after="100" w:afterAutospacing="1"/>
    </w:pPr>
  </w:style>
  <w:style w:type="character" w:customStyle="1" w:styleId="apple-converted-space">
    <w:name w:val="apple-converted-space"/>
    <w:uiPriority w:val="99"/>
    <w:rsid w:val="00DA18BF"/>
  </w:style>
  <w:style w:type="paragraph" w:styleId="NoSpacing">
    <w:name w:val="No Spacing"/>
    <w:link w:val="NoSpacingChar"/>
    <w:uiPriority w:val="99"/>
    <w:qFormat/>
    <w:rsid w:val="006D4830"/>
    <w:pPr>
      <w:suppressAutoHyphens/>
    </w:pPr>
    <w:rPr>
      <w:sz w:val="20"/>
      <w:szCs w:val="20"/>
      <w:lang w:eastAsia="zh-CN"/>
    </w:rPr>
  </w:style>
  <w:style w:type="table" w:styleId="TableGrid">
    <w:name w:val="Table Grid"/>
    <w:basedOn w:val="TableNormal"/>
    <w:uiPriority w:val="99"/>
    <w:locked/>
    <w:rsid w:val="006C6E2B"/>
    <w:pPr>
      <w:suppressAutoHyphens/>
    </w:pPr>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0">
    <w:name w:val="Без интервала1"/>
    <w:uiPriority w:val="99"/>
    <w:rsid w:val="00EB44BC"/>
    <w:pPr>
      <w:suppressAutoHyphens/>
    </w:pPr>
    <w:rPr>
      <w:sz w:val="20"/>
      <w:szCs w:val="20"/>
      <w:lang w:eastAsia="zh-CN"/>
    </w:rPr>
  </w:style>
  <w:style w:type="paragraph" w:styleId="BodyTextIndent">
    <w:name w:val="Body Text Indent"/>
    <w:basedOn w:val="Normal"/>
    <w:link w:val="BodyTextIndentChar"/>
    <w:uiPriority w:val="99"/>
    <w:rsid w:val="00536F9A"/>
    <w:pPr>
      <w:spacing w:after="120"/>
      <w:ind w:left="283"/>
    </w:pPr>
  </w:style>
  <w:style w:type="character" w:customStyle="1" w:styleId="BodyTextIndentChar">
    <w:name w:val="Body Text Indent Char"/>
    <w:basedOn w:val="DefaultParagraphFont"/>
    <w:link w:val="BodyTextIndent"/>
    <w:uiPriority w:val="99"/>
    <w:semiHidden/>
    <w:locked/>
    <w:rsid w:val="000F388F"/>
    <w:rPr>
      <w:rFonts w:cs="Times New Roman"/>
      <w:sz w:val="24"/>
      <w:szCs w:val="24"/>
    </w:rPr>
  </w:style>
  <w:style w:type="paragraph" w:customStyle="1" w:styleId="a2">
    <w:name w:val="Заголовок таблицы"/>
    <w:basedOn w:val="Normal"/>
    <w:uiPriority w:val="99"/>
    <w:rsid w:val="00E87DB6"/>
    <w:pPr>
      <w:widowControl w:val="0"/>
      <w:suppressLineNumbers/>
      <w:suppressAutoHyphens/>
      <w:jc w:val="center"/>
    </w:pPr>
    <w:rPr>
      <w:rFonts w:cs="Tahoma"/>
      <w:b/>
      <w:bCs/>
      <w:kern w:val="1"/>
      <w:lang w:eastAsia="hi-IN" w:bidi="hi-IN"/>
    </w:rPr>
  </w:style>
  <w:style w:type="paragraph" w:styleId="ListParagraph">
    <w:name w:val="List Paragraph"/>
    <w:basedOn w:val="Normal"/>
    <w:uiPriority w:val="99"/>
    <w:qFormat/>
    <w:rsid w:val="00FF29B0"/>
    <w:pPr>
      <w:spacing w:after="160" w:line="259" w:lineRule="auto"/>
      <w:ind w:left="720"/>
      <w:contextualSpacing/>
    </w:pPr>
    <w:rPr>
      <w:rFonts w:ascii="Calibri" w:hAnsi="Calibri"/>
      <w:sz w:val="22"/>
      <w:szCs w:val="22"/>
      <w:lang w:val="en-US" w:eastAsia="en-US"/>
    </w:rPr>
  </w:style>
  <w:style w:type="paragraph" w:styleId="Title">
    <w:name w:val="Title"/>
    <w:basedOn w:val="Normal"/>
    <w:link w:val="TitleChar1"/>
    <w:uiPriority w:val="99"/>
    <w:qFormat/>
    <w:locked/>
    <w:rsid w:val="009721A8"/>
    <w:pPr>
      <w:spacing w:before="240" w:after="60"/>
      <w:jc w:val="center"/>
      <w:outlineLvl w:val="0"/>
    </w:pPr>
    <w:rPr>
      <w:rFonts w:ascii="Arial" w:hAnsi="Arial"/>
      <w:b/>
      <w:kern w:val="28"/>
      <w:sz w:val="32"/>
      <w:szCs w:val="20"/>
    </w:rPr>
  </w:style>
  <w:style w:type="character" w:customStyle="1" w:styleId="TitleChar">
    <w:name w:val="Title Char"/>
    <w:basedOn w:val="DefaultParagraphFont"/>
    <w:link w:val="Title"/>
    <w:uiPriority w:val="99"/>
    <w:locked/>
    <w:rsid w:val="00EA3E03"/>
    <w:rPr>
      <w:rFonts w:ascii="Cambria" w:hAnsi="Cambria" w:cs="Times New Roman"/>
      <w:b/>
      <w:bCs/>
      <w:kern w:val="28"/>
      <w:sz w:val="32"/>
      <w:szCs w:val="32"/>
    </w:rPr>
  </w:style>
  <w:style w:type="character" w:customStyle="1" w:styleId="TitleChar1">
    <w:name w:val="Title Char1"/>
    <w:link w:val="Title"/>
    <w:uiPriority w:val="99"/>
    <w:locked/>
    <w:rsid w:val="009721A8"/>
    <w:rPr>
      <w:rFonts w:ascii="Arial" w:hAnsi="Arial"/>
      <w:b/>
      <w:kern w:val="28"/>
      <w:sz w:val="32"/>
      <w:lang w:eastAsia="ru-RU"/>
    </w:rPr>
  </w:style>
  <w:style w:type="paragraph" w:styleId="Header">
    <w:name w:val="header"/>
    <w:basedOn w:val="Normal"/>
    <w:link w:val="HeaderChar"/>
    <w:uiPriority w:val="99"/>
    <w:rsid w:val="00E82514"/>
    <w:pPr>
      <w:tabs>
        <w:tab w:val="center" w:pos="4677"/>
        <w:tab w:val="right" w:pos="9355"/>
      </w:tabs>
    </w:pPr>
  </w:style>
  <w:style w:type="character" w:customStyle="1" w:styleId="HeaderChar">
    <w:name w:val="Header Char"/>
    <w:basedOn w:val="DefaultParagraphFont"/>
    <w:link w:val="Header"/>
    <w:uiPriority w:val="99"/>
    <w:semiHidden/>
    <w:locked/>
    <w:rsid w:val="00492B4E"/>
    <w:rPr>
      <w:rFonts w:cs="Times New Roman"/>
      <w:sz w:val="24"/>
      <w:szCs w:val="24"/>
    </w:rPr>
  </w:style>
  <w:style w:type="paragraph" w:customStyle="1" w:styleId="Pa12">
    <w:name w:val="Pa12"/>
    <w:basedOn w:val="Normal"/>
    <w:next w:val="Normal"/>
    <w:uiPriority w:val="99"/>
    <w:rsid w:val="00E82514"/>
    <w:pPr>
      <w:widowControl w:val="0"/>
      <w:autoSpaceDE w:val="0"/>
      <w:autoSpaceDN w:val="0"/>
      <w:adjustRightInd w:val="0"/>
      <w:spacing w:line="161" w:lineRule="atLeast"/>
    </w:pPr>
    <w:rPr>
      <w:rFonts w:ascii="Officina Sans C" w:hAnsi="Officina Sans C"/>
      <w:sz w:val="20"/>
    </w:rPr>
  </w:style>
  <w:style w:type="character" w:customStyle="1" w:styleId="WW8Num1z0">
    <w:name w:val="WW8Num1z0"/>
    <w:uiPriority w:val="99"/>
    <w:rsid w:val="00B17903"/>
  </w:style>
  <w:style w:type="character" w:customStyle="1" w:styleId="WW8Num1z1">
    <w:name w:val="WW8Num1z1"/>
    <w:uiPriority w:val="99"/>
    <w:rsid w:val="00B17903"/>
  </w:style>
  <w:style w:type="character" w:customStyle="1" w:styleId="WW8Num1z2">
    <w:name w:val="WW8Num1z2"/>
    <w:uiPriority w:val="99"/>
    <w:rsid w:val="00B17903"/>
  </w:style>
  <w:style w:type="character" w:customStyle="1" w:styleId="WW8Num1z3">
    <w:name w:val="WW8Num1z3"/>
    <w:uiPriority w:val="99"/>
    <w:rsid w:val="00B17903"/>
  </w:style>
  <w:style w:type="character" w:customStyle="1" w:styleId="WW8Num1z4">
    <w:name w:val="WW8Num1z4"/>
    <w:uiPriority w:val="99"/>
    <w:rsid w:val="00B17903"/>
  </w:style>
  <w:style w:type="character" w:customStyle="1" w:styleId="WW8Num1z5">
    <w:name w:val="WW8Num1z5"/>
    <w:uiPriority w:val="99"/>
    <w:rsid w:val="00B17903"/>
  </w:style>
  <w:style w:type="character" w:customStyle="1" w:styleId="WW8Num1z6">
    <w:name w:val="WW8Num1z6"/>
    <w:uiPriority w:val="99"/>
    <w:rsid w:val="00B17903"/>
  </w:style>
  <w:style w:type="character" w:customStyle="1" w:styleId="WW8Num1z7">
    <w:name w:val="WW8Num1z7"/>
    <w:uiPriority w:val="99"/>
    <w:rsid w:val="00B17903"/>
  </w:style>
  <w:style w:type="character" w:customStyle="1" w:styleId="WW8Num1z8">
    <w:name w:val="WW8Num1z8"/>
    <w:uiPriority w:val="99"/>
    <w:rsid w:val="00B17903"/>
  </w:style>
  <w:style w:type="character" w:customStyle="1" w:styleId="WW8Num2z0">
    <w:name w:val="WW8Num2z0"/>
    <w:uiPriority w:val="99"/>
    <w:rsid w:val="00B17903"/>
  </w:style>
  <w:style w:type="character" w:customStyle="1" w:styleId="WW8Num2z1">
    <w:name w:val="WW8Num2z1"/>
    <w:uiPriority w:val="99"/>
    <w:rsid w:val="00B17903"/>
  </w:style>
  <w:style w:type="character" w:customStyle="1" w:styleId="WW8Num2z2">
    <w:name w:val="WW8Num2z2"/>
    <w:uiPriority w:val="99"/>
    <w:rsid w:val="00B17903"/>
  </w:style>
  <w:style w:type="character" w:customStyle="1" w:styleId="WW8Num2z3">
    <w:name w:val="WW8Num2z3"/>
    <w:uiPriority w:val="99"/>
    <w:rsid w:val="00B17903"/>
  </w:style>
  <w:style w:type="character" w:customStyle="1" w:styleId="WW8Num2z4">
    <w:name w:val="WW8Num2z4"/>
    <w:uiPriority w:val="99"/>
    <w:rsid w:val="00B17903"/>
  </w:style>
  <w:style w:type="character" w:customStyle="1" w:styleId="WW8Num2z5">
    <w:name w:val="WW8Num2z5"/>
    <w:uiPriority w:val="99"/>
    <w:rsid w:val="00B17903"/>
  </w:style>
  <w:style w:type="character" w:customStyle="1" w:styleId="WW8Num2z6">
    <w:name w:val="WW8Num2z6"/>
    <w:uiPriority w:val="99"/>
    <w:rsid w:val="00B17903"/>
  </w:style>
  <w:style w:type="character" w:customStyle="1" w:styleId="WW8Num2z7">
    <w:name w:val="WW8Num2z7"/>
    <w:uiPriority w:val="99"/>
    <w:rsid w:val="00B17903"/>
  </w:style>
  <w:style w:type="character" w:customStyle="1" w:styleId="WW8Num2z8">
    <w:name w:val="WW8Num2z8"/>
    <w:uiPriority w:val="99"/>
    <w:rsid w:val="00B17903"/>
  </w:style>
  <w:style w:type="character" w:customStyle="1" w:styleId="WW8Num3z0">
    <w:name w:val="WW8Num3z0"/>
    <w:uiPriority w:val="99"/>
    <w:rsid w:val="00B17903"/>
  </w:style>
  <w:style w:type="character" w:customStyle="1" w:styleId="WW8Num3z1">
    <w:name w:val="WW8Num3z1"/>
    <w:uiPriority w:val="99"/>
    <w:rsid w:val="00B17903"/>
  </w:style>
  <w:style w:type="character" w:customStyle="1" w:styleId="WW8Num3z2">
    <w:name w:val="WW8Num3z2"/>
    <w:uiPriority w:val="99"/>
    <w:rsid w:val="00B17903"/>
  </w:style>
  <w:style w:type="character" w:customStyle="1" w:styleId="WW8Num3z3">
    <w:name w:val="WW8Num3z3"/>
    <w:uiPriority w:val="99"/>
    <w:rsid w:val="00B17903"/>
  </w:style>
  <w:style w:type="character" w:customStyle="1" w:styleId="WW8Num3z4">
    <w:name w:val="WW8Num3z4"/>
    <w:uiPriority w:val="99"/>
    <w:rsid w:val="00B17903"/>
  </w:style>
  <w:style w:type="character" w:customStyle="1" w:styleId="WW8Num3z5">
    <w:name w:val="WW8Num3z5"/>
    <w:uiPriority w:val="99"/>
    <w:rsid w:val="00B17903"/>
  </w:style>
  <w:style w:type="character" w:customStyle="1" w:styleId="WW8Num3z6">
    <w:name w:val="WW8Num3z6"/>
    <w:uiPriority w:val="99"/>
    <w:rsid w:val="00B17903"/>
  </w:style>
  <w:style w:type="character" w:customStyle="1" w:styleId="WW8Num3z7">
    <w:name w:val="WW8Num3z7"/>
    <w:uiPriority w:val="99"/>
    <w:rsid w:val="00B17903"/>
  </w:style>
  <w:style w:type="character" w:customStyle="1" w:styleId="WW8Num3z8">
    <w:name w:val="WW8Num3z8"/>
    <w:uiPriority w:val="99"/>
    <w:rsid w:val="00B17903"/>
  </w:style>
  <w:style w:type="character" w:customStyle="1" w:styleId="WW8Num4z0">
    <w:name w:val="WW8Num4z0"/>
    <w:uiPriority w:val="99"/>
    <w:rsid w:val="00B17903"/>
  </w:style>
  <w:style w:type="character" w:customStyle="1" w:styleId="WW8Num4z1">
    <w:name w:val="WW8Num4z1"/>
    <w:uiPriority w:val="99"/>
    <w:rsid w:val="00B17903"/>
  </w:style>
  <w:style w:type="character" w:customStyle="1" w:styleId="WW8Num4z2">
    <w:name w:val="WW8Num4z2"/>
    <w:uiPriority w:val="99"/>
    <w:rsid w:val="00B17903"/>
  </w:style>
  <w:style w:type="character" w:customStyle="1" w:styleId="WW8Num4z3">
    <w:name w:val="WW8Num4z3"/>
    <w:uiPriority w:val="99"/>
    <w:rsid w:val="00B17903"/>
  </w:style>
  <w:style w:type="character" w:customStyle="1" w:styleId="WW8Num4z4">
    <w:name w:val="WW8Num4z4"/>
    <w:uiPriority w:val="99"/>
    <w:rsid w:val="00B17903"/>
  </w:style>
  <w:style w:type="character" w:customStyle="1" w:styleId="WW8Num4z5">
    <w:name w:val="WW8Num4z5"/>
    <w:uiPriority w:val="99"/>
    <w:rsid w:val="00B17903"/>
  </w:style>
  <w:style w:type="character" w:customStyle="1" w:styleId="WW8Num4z6">
    <w:name w:val="WW8Num4z6"/>
    <w:uiPriority w:val="99"/>
    <w:rsid w:val="00B17903"/>
  </w:style>
  <w:style w:type="character" w:customStyle="1" w:styleId="WW8Num4z7">
    <w:name w:val="WW8Num4z7"/>
    <w:uiPriority w:val="99"/>
    <w:rsid w:val="00B17903"/>
  </w:style>
  <w:style w:type="character" w:customStyle="1" w:styleId="WW8Num4z8">
    <w:name w:val="WW8Num4z8"/>
    <w:uiPriority w:val="99"/>
    <w:rsid w:val="00B17903"/>
  </w:style>
  <w:style w:type="character" w:customStyle="1" w:styleId="a3">
    <w:name w:val="Символ нумерации"/>
    <w:uiPriority w:val="99"/>
    <w:rsid w:val="00B17903"/>
  </w:style>
  <w:style w:type="paragraph" w:customStyle="1" w:styleId="11">
    <w:name w:val="Заголовок1"/>
    <w:basedOn w:val="Normal"/>
    <w:next w:val="BodyText"/>
    <w:uiPriority w:val="99"/>
    <w:rsid w:val="00B17903"/>
    <w:pPr>
      <w:keepNext/>
      <w:widowControl w:val="0"/>
      <w:suppressAutoHyphens/>
      <w:spacing w:before="240" w:after="120"/>
    </w:pPr>
    <w:rPr>
      <w:rFonts w:ascii="Liberation Sans" w:hAnsi="Liberation Sans" w:cs="Mangal"/>
      <w:kern w:val="1"/>
      <w:sz w:val="28"/>
      <w:szCs w:val="28"/>
      <w:lang w:eastAsia="zh-CN" w:bidi="hi-IN"/>
    </w:rPr>
  </w:style>
  <w:style w:type="paragraph" w:styleId="List">
    <w:name w:val="List"/>
    <w:basedOn w:val="BodyText"/>
    <w:uiPriority w:val="99"/>
    <w:rsid w:val="00B17903"/>
    <w:pPr>
      <w:widowControl w:val="0"/>
      <w:suppressAutoHyphens/>
      <w:spacing w:after="140" w:line="288" w:lineRule="auto"/>
      <w:jc w:val="left"/>
    </w:pPr>
    <w:rPr>
      <w:rFonts w:ascii="Liberation Serif" w:hAnsi="Liberation Serif" w:cs="Mangal"/>
      <w:kern w:val="1"/>
      <w:szCs w:val="24"/>
      <w:lang w:eastAsia="zh-CN" w:bidi="hi-IN"/>
    </w:rPr>
  </w:style>
  <w:style w:type="paragraph" w:styleId="Caption">
    <w:name w:val="caption"/>
    <w:basedOn w:val="Normal"/>
    <w:uiPriority w:val="99"/>
    <w:qFormat/>
    <w:locked/>
    <w:rsid w:val="00B17903"/>
    <w:pPr>
      <w:widowControl w:val="0"/>
      <w:suppressLineNumbers/>
      <w:suppressAutoHyphens/>
      <w:spacing w:before="120" w:after="120"/>
    </w:pPr>
    <w:rPr>
      <w:rFonts w:ascii="Liberation Serif" w:hAnsi="Liberation Serif" w:cs="Mangal"/>
      <w:i/>
      <w:iCs/>
      <w:kern w:val="1"/>
      <w:lang w:eastAsia="zh-CN" w:bidi="hi-IN"/>
    </w:rPr>
  </w:style>
  <w:style w:type="paragraph" w:customStyle="1" w:styleId="12">
    <w:name w:val="Указатель1"/>
    <w:basedOn w:val="Normal"/>
    <w:uiPriority w:val="99"/>
    <w:rsid w:val="00B17903"/>
    <w:pPr>
      <w:widowControl w:val="0"/>
      <w:suppressLineNumbers/>
      <w:suppressAutoHyphens/>
    </w:pPr>
    <w:rPr>
      <w:rFonts w:ascii="Liberation Serif" w:hAnsi="Liberation Serif" w:cs="Mangal"/>
      <w:kern w:val="1"/>
      <w:lang w:eastAsia="zh-CN" w:bidi="hi-IN"/>
    </w:rPr>
  </w:style>
  <w:style w:type="paragraph" w:customStyle="1" w:styleId="a4">
    <w:name w:val="Содержимое таблицы"/>
    <w:basedOn w:val="Normal"/>
    <w:uiPriority w:val="99"/>
    <w:rsid w:val="00B17903"/>
    <w:pPr>
      <w:widowControl w:val="0"/>
      <w:suppressLineNumbers/>
      <w:suppressAutoHyphens/>
    </w:pPr>
    <w:rPr>
      <w:rFonts w:ascii="Liberation Serif" w:hAnsi="Liberation Serif" w:cs="Mangal"/>
      <w:kern w:val="1"/>
      <w:lang w:eastAsia="zh-CN" w:bidi="hi-IN"/>
    </w:rPr>
  </w:style>
  <w:style w:type="paragraph" w:customStyle="1" w:styleId="Default">
    <w:name w:val="Default"/>
    <w:uiPriority w:val="99"/>
    <w:rsid w:val="00B17903"/>
    <w:pPr>
      <w:autoSpaceDE w:val="0"/>
      <w:autoSpaceDN w:val="0"/>
      <w:adjustRightInd w:val="0"/>
    </w:pPr>
    <w:rPr>
      <w:rFonts w:ascii="Verdana" w:hAnsi="Verdana" w:cs="Verdana"/>
      <w:color w:val="000000"/>
      <w:sz w:val="24"/>
      <w:szCs w:val="24"/>
    </w:rPr>
  </w:style>
  <w:style w:type="character" w:customStyle="1" w:styleId="Heading1Char1">
    <w:name w:val="Heading 1 Char1"/>
    <w:aliases w:val="H1 Char1,Заголовок 1 Знак1 Знак Знак Char1,Заголовок 1 Знак Знак Знак Знак Char1,Заголовок 1 Знак Знак1 Знак Знак Char1,Заголовок 1 Знак Знак2 Знак Char1,Заголовок 1 Знак1 Знак1 Char1,Заголовок 1 Знак Знак Знак1 Char1,1 Char1,h1 Char1"/>
    <w:link w:val="Heading1"/>
    <w:uiPriority w:val="99"/>
    <w:locked/>
    <w:rsid w:val="00B17903"/>
    <w:rPr>
      <w:b/>
      <w:kern w:val="36"/>
      <w:sz w:val="48"/>
      <w:lang w:val="ru-RU" w:eastAsia="ru-RU"/>
    </w:rPr>
  </w:style>
  <w:style w:type="paragraph" w:styleId="Subtitle">
    <w:name w:val="Subtitle"/>
    <w:basedOn w:val="Normal"/>
    <w:next w:val="BodyText"/>
    <w:link w:val="SubtitleChar"/>
    <w:uiPriority w:val="99"/>
    <w:qFormat/>
    <w:locked/>
    <w:rsid w:val="00634EC9"/>
    <w:pPr>
      <w:suppressAutoHyphens/>
    </w:pPr>
    <w:rPr>
      <w:b/>
      <w:bCs/>
      <w:lang w:eastAsia="ar-SA"/>
    </w:rPr>
  </w:style>
  <w:style w:type="character" w:customStyle="1" w:styleId="SubtitleChar">
    <w:name w:val="Subtitle Char"/>
    <w:basedOn w:val="DefaultParagraphFont"/>
    <w:link w:val="Subtitle"/>
    <w:uiPriority w:val="99"/>
    <w:locked/>
    <w:rsid w:val="00634EC9"/>
    <w:rPr>
      <w:rFonts w:eastAsia="Times New Roman" w:cs="Times New Roman"/>
      <w:b/>
      <w:bCs/>
      <w:sz w:val="24"/>
      <w:szCs w:val="24"/>
      <w:lang w:val="ru-RU" w:eastAsia="ar-SA" w:bidi="ar-SA"/>
    </w:rPr>
  </w:style>
  <w:style w:type="character" w:customStyle="1" w:styleId="HeaderChar1">
    <w:name w:val="Header Char1"/>
    <w:basedOn w:val="DefaultParagraphFont"/>
    <w:uiPriority w:val="99"/>
    <w:locked/>
    <w:rsid w:val="00634EC9"/>
    <w:rPr>
      <w:rFonts w:ascii="Times New Roman" w:hAnsi="Times New Roman" w:cs="Times New Roman"/>
      <w:noProof/>
      <w:sz w:val="24"/>
      <w:szCs w:val="24"/>
      <w:lang w:eastAsia="ru-RU"/>
    </w:rPr>
  </w:style>
  <w:style w:type="paragraph" w:styleId="Footer">
    <w:name w:val="footer"/>
    <w:basedOn w:val="Normal"/>
    <w:link w:val="FooterChar"/>
    <w:uiPriority w:val="99"/>
    <w:rsid w:val="00634EC9"/>
    <w:pPr>
      <w:tabs>
        <w:tab w:val="center" w:pos="4677"/>
        <w:tab w:val="right" w:pos="9355"/>
      </w:tabs>
    </w:pPr>
  </w:style>
  <w:style w:type="character" w:customStyle="1" w:styleId="FooterChar">
    <w:name w:val="Footer Char"/>
    <w:basedOn w:val="DefaultParagraphFont"/>
    <w:link w:val="Footer"/>
    <w:uiPriority w:val="99"/>
    <w:locked/>
    <w:rsid w:val="00634EC9"/>
    <w:rPr>
      <w:rFonts w:eastAsia="Times New Roman" w:cs="Times New Roman"/>
      <w:sz w:val="24"/>
      <w:szCs w:val="24"/>
      <w:lang w:val="ru-RU" w:eastAsia="ru-RU" w:bidi="ar-SA"/>
    </w:rPr>
  </w:style>
  <w:style w:type="paragraph" w:styleId="BalloonText">
    <w:name w:val="Balloon Text"/>
    <w:basedOn w:val="Normal"/>
    <w:link w:val="BalloonTextChar"/>
    <w:uiPriority w:val="99"/>
    <w:rsid w:val="00634EC9"/>
    <w:rPr>
      <w:rFonts w:ascii="Tahoma" w:hAnsi="Tahoma" w:cs="Tahoma"/>
      <w:sz w:val="16"/>
      <w:szCs w:val="16"/>
    </w:rPr>
  </w:style>
  <w:style w:type="character" w:customStyle="1" w:styleId="BalloonTextChar">
    <w:name w:val="Balloon Text Char"/>
    <w:basedOn w:val="DefaultParagraphFont"/>
    <w:link w:val="BalloonText"/>
    <w:uiPriority w:val="99"/>
    <w:locked/>
    <w:rsid w:val="00634EC9"/>
    <w:rPr>
      <w:rFonts w:ascii="Tahoma" w:hAnsi="Tahoma" w:cs="Tahoma"/>
      <w:sz w:val="16"/>
      <w:szCs w:val="16"/>
      <w:lang w:val="ru-RU" w:eastAsia="ru-RU" w:bidi="ar-SA"/>
    </w:rPr>
  </w:style>
  <w:style w:type="paragraph" w:styleId="BodyText3">
    <w:name w:val="Body Text 3"/>
    <w:basedOn w:val="Normal"/>
    <w:link w:val="BodyText3Char"/>
    <w:uiPriority w:val="99"/>
    <w:rsid w:val="00634EC9"/>
    <w:pPr>
      <w:spacing w:after="120"/>
    </w:pPr>
    <w:rPr>
      <w:sz w:val="16"/>
      <w:szCs w:val="16"/>
    </w:rPr>
  </w:style>
  <w:style w:type="character" w:customStyle="1" w:styleId="BodyText3Char">
    <w:name w:val="Body Text 3 Char"/>
    <w:basedOn w:val="DefaultParagraphFont"/>
    <w:link w:val="BodyText3"/>
    <w:uiPriority w:val="99"/>
    <w:locked/>
    <w:rsid w:val="00634EC9"/>
    <w:rPr>
      <w:rFonts w:eastAsia="Times New Roman" w:cs="Times New Roman"/>
      <w:sz w:val="16"/>
      <w:szCs w:val="16"/>
      <w:lang w:val="ru-RU" w:eastAsia="ru-RU" w:bidi="ar-SA"/>
    </w:rPr>
  </w:style>
  <w:style w:type="character" w:customStyle="1" w:styleId="NoSpacingChar">
    <w:name w:val="No Spacing Char"/>
    <w:basedOn w:val="DefaultParagraphFont"/>
    <w:link w:val="NoSpacing"/>
    <w:uiPriority w:val="99"/>
    <w:locked/>
    <w:rsid w:val="00634EC9"/>
    <w:rPr>
      <w:rFonts w:cs="Times New Roman"/>
      <w:lang w:val="ru-RU" w:eastAsia="zh-CN" w:bidi="ar-SA"/>
    </w:rPr>
  </w:style>
  <w:style w:type="character" w:styleId="Strong">
    <w:name w:val="Strong"/>
    <w:basedOn w:val="DefaultParagraphFont"/>
    <w:uiPriority w:val="99"/>
    <w:qFormat/>
    <w:locked/>
    <w:rsid w:val="00634EC9"/>
    <w:rPr>
      <w:rFonts w:cs="Times New Roman"/>
      <w:b/>
      <w:bCs/>
    </w:rPr>
  </w:style>
  <w:style w:type="paragraph" w:customStyle="1" w:styleId="a5">
    <w:name w:val="Организация"/>
    <w:basedOn w:val="Normal"/>
    <w:uiPriority w:val="99"/>
    <w:rsid w:val="00634EC9"/>
    <w:pPr>
      <w:spacing w:after="60"/>
      <w:ind w:left="29" w:right="29"/>
    </w:pPr>
    <w:rPr>
      <w:rFonts w:ascii="Arial" w:hAnsi="Arial" w:cs="Arial"/>
      <w:b/>
      <w:bCs/>
      <w:color w:val="EF4623"/>
      <w:sz w:val="36"/>
      <w:szCs w:val="20"/>
    </w:rPr>
  </w:style>
  <w:style w:type="paragraph" w:customStyle="1" w:styleId="a6">
    <w:name w:val="нижний колонтитул"/>
    <w:basedOn w:val="Normal"/>
    <w:link w:val="a7"/>
    <w:uiPriority w:val="99"/>
    <w:rsid w:val="00634EC9"/>
    <w:pPr>
      <w:ind w:left="29" w:right="29"/>
    </w:pPr>
    <w:rPr>
      <w:rFonts w:ascii="Arial" w:hAnsi="Arial"/>
      <w:color w:val="EF4623"/>
      <w:sz w:val="20"/>
      <w:szCs w:val="20"/>
    </w:rPr>
  </w:style>
  <w:style w:type="character" w:customStyle="1" w:styleId="a7">
    <w:name w:val="Нижний колонтитул (знак)"/>
    <w:link w:val="a6"/>
    <w:uiPriority w:val="99"/>
    <w:locked/>
    <w:rsid w:val="00634EC9"/>
    <w:rPr>
      <w:rFonts w:ascii="Arial" w:hAnsi="Arial"/>
      <w:color w:val="EF4623"/>
      <w:lang w:val="ru-RU" w:eastAsia="ru-RU"/>
    </w:rPr>
  </w:style>
  <w:style w:type="character" w:customStyle="1" w:styleId="FontStyle43">
    <w:name w:val="Font Style43"/>
    <w:uiPriority w:val="99"/>
    <w:rsid w:val="00634EC9"/>
    <w:rPr>
      <w:rFonts w:ascii="Times New Roman" w:hAnsi="Times New Roman"/>
      <w:sz w:val="20"/>
    </w:rPr>
  </w:style>
  <w:style w:type="paragraph" w:customStyle="1" w:styleId="ConsNonformat">
    <w:name w:val="ConsNonformat"/>
    <w:uiPriority w:val="99"/>
    <w:rsid w:val="00634EC9"/>
    <w:pPr>
      <w:widowControl w:val="0"/>
      <w:suppressAutoHyphens/>
      <w:autoSpaceDE w:val="0"/>
      <w:autoSpaceDN w:val="0"/>
      <w:textAlignment w:val="baseline"/>
    </w:pPr>
    <w:rPr>
      <w:rFonts w:ascii="Courier New" w:hAnsi="Courier New" w:cs="Courier New"/>
      <w:kern w:val="3"/>
      <w:sz w:val="20"/>
      <w:szCs w:val="20"/>
      <w:lang w:eastAsia="zh-CN"/>
    </w:rPr>
  </w:style>
  <w:style w:type="paragraph" w:customStyle="1" w:styleId="110">
    <w:name w:val="Обычный11"/>
    <w:uiPriority w:val="99"/>
    <w:rsid w:val="00634EC9"/>
    <w:pPr>
      <w:ind w:firstLine="720"/>
      <w:jc w:val="both"/>
    </w:pPr>
    <w:rPr>
      <w:sz w:val="28"/>
      <w:szCs w:val="20"/>
    </w:rPr>
  </w:style>
  <w:style w:type="paragraph" w:customStyle="1" w:styleId="Standard">
    <w:name w:val="Standard"/>
    <w:uiPriority w:val="99"/>
    <w:rsid w:val="00634EC9"/>
    <w:pPr>
      <w:widowControl w:val="0"/>
      <w:suppressAutoHyphens/>
      <w:autoSpaceDN w:val="0"/>
      <w:textAlignment w:val="baseline"/>
    </w:pPr>
    <w:rPr>
      <w:rFonts w:cs="Tahoma"/>
      <w:kern w:val="3"/>
      <w:sz w:val="24"/>
      <w:szCs w:val="24"/>
      <w:lang w:val="de-DE" w:eastAsia="ja-JP" w:bidi="fa-IR"/>
    </w:rPr>
  </w:style>
  <w:style w:type="paragraph" w:styleId="DocumentMap">
    <w:name w:val="Document Map"/>
    <w:basedOn w:val="Normal"/>
    <w:link w:val="DocumentMapChar"/>
    <w:uiPriority w:val="99"/>
    <w:semiHidden/>
    <w:rsid w:val="00634EC9"/>
    <w:pPr>
      <w:shd w:val="clear" w:color="auto" w:fill="000080"/>
    </w:pPr>
    <w:rPr>
      <w:rFonts w:ascii="Tahoma" w:hAnsi="Tahoma" w:cs="Tahoma"/>
    </w:rPr>
  </w:style>
  <w:style w:type="character" w:customStyle="1" w:styleId="DocumentMapChar">
    <w:name w:val="Document Map Char"/>
    <w:basedOn w:val="DefaultParagraphFont"/>
    <w:link w:val="DocumentMap"/>
    <w:uiPriority w:val="99"/>
    <w:semiHidden/>
    <w:locked/>
    <w:rsid w:val="00634EC9"/>
    <w:rPr>
      <w:rFonts w:ascii="Tahoma" w:hAnsi="Tahoma" w:cs="Tahoma"/>
      <w:sz w:val="24"/>
      <w:szCs w:val="24"/>
      <w:lang w:val="ru-RU" w:eastAsia="ru-RU" w:bidi="ar-SA"/>
    </w:rPr>
  </w:style>
  <w:style w:type="character" w:customStyle="1" w:styleId="spshortname">
    <w:name w:val="spshortname"/>
    <w:uiPriority w:val="99"/>
    <w:rsid w:val="00634EC9"/>
  </w:style>
  <w:style w:type="paragraph" w:customStyle="1" w:styleId="-">
    <w:name w:val="Контракт-раздел"/>
    <w:basedOn w:val="Normal"/>
    <w:next w:val="Normal"/>
    <w:uiPriority w:val="99"/>
    <w:rsid w:val="00634EC9"/>
    <w:pPr>
      <w:keepNext/>
      <w:tabs>
        <w:tab w:val="num" w:pos="432"/>
        <w:tab w:val="left" w:pos="540"/>
      </w:tabs>
      <w:suppressAutoHyphens/>
      <w:spacing w:before="360" w:after="120"/>
      <w:ind w:left="432"/>
      <w:jc w:val="center"/>
      <w:outlineLvl w:val="3"/>
    </w:pPr>
    <w:rPr>
      <w:b/>
      <w:bCs/>
      <w:caps/>
      <w:smallCaps/>
    </w:rPr>
  </w:style>
  <w:style w:type="paragraph" w:customStyle="1" w:styleId="13">
    <w:name w:val="Абзац списка1"/>
    <w:basedOn w:val="Normal"/>
    <w:uiPriority w:val="99"/>
    <w:rsid w:val="00634EC9"/>
    <w:pPr>
      <w:spacing w:after="200" w:line="276" w:lineRule="auto"/>
      <w:ind w:left="720"/>
      <w:contextualSpacing/>
    </w:pPr>
    <w:rPr>
      <w:rFonts w:ascii="Calibri" w:hAnsi="Calibri"/>
      <w:sz w:val="22"/>
      <w:szCs w:val="22"/>
      <w:lang w:eastAsia="en-US"/>
    </w:rPr>
  </w:style>
</w:styles>
</file>

<file path=word/webSettings.xml><?xml version="1.0" encoding="utf-8"?>
<w:webSettings xmlns:r="http://schemas.openxmlformats.org/officeDocument/2006/relationships" xmlns:w="http://schemas.openxmlformats.org/wordprocessingml/2006/main">
  <w:divs>
    <w:div w:id="1209950196">
      <w:marLeft w:val="0"/>
      <w:marRight w:val="0"/>
      <w:marTop w:val="0"/>
      <w:marBottom w:val="0"/>
      <w:divBdr>
        <w:top w:val="none" w:sz="0" w:space="0" w:color="auto"/>
        <w:left w:val="none" w:sz="0" w:space="0" w:color="auto"/>
        <w:bottom w:val="none" w:sz="0" w:space="0" w:color="auto"/>
        <w:right w:val="none" w:sz="0" w:space="0" w:color="auto"/>
      </w:divBdr>
    </w:div>
    <w:div w:id="1209950197">
      <w:marLeft w:val="0"/>
      <w:marRight w:val="0"/>
      <w:marTop w:val="0"/>
      <w:marBottom w:val="0"/>
      <w:divBdr>
        <w:top w:val="none" w:sz="0" w:space="0" w:color="auto"/>
        <w:left w:val="none" w:sz="0" w:space="0" w:color="auto"/>
        <w:bottom w:val="none" w:sz="0" w:space="0" w:color="auto"/>
        <w:right w:val="none" w:sz="0" w:space="0" w:color="auto"/>
      </w:divBdr>
    </w:div>
    <w:div w:id="1209950198">
      <w:marLeft w:val="0"/>
      <w:marRight w:val="0"/>
      <w:marTop w:val="0"/>
      <w:marBottom w:val="0"/>
      <w:divBdr>
        <w:top w:val="none" w:sz="0" w:space="0" w:color="auto"/>
        <w:left w:val="none" w:sz="0" w:space="0" w:color="auto"/>
        <w:bottom w:val="none" w:sz="0" w:space="0" w:color="auto"/>
        <w:right w:val="none" w:sz="0" w:space="0" w:color="auto"/>
      </w:divBdr>
    </w:div>
    <w:div w:id="1209950199">
      <w:marLeft w:val="0"/>
      <w:marRight w:val="0"/>
      <w:marTop w:val="0"/>
      <w:marBottom w:val="0"/>
      <w:divBdr>
        <w:top w:val="none" w:sz="0" w:space="0" w:color="auto"/>
        <w:left w:val="none" w:sz="0" w:space="0" w:color="auto"/>
        <w:bottom w:val="none" w:sz="0" w:space="0" w:color="auto"/>
        <w:right w:val="none" w:sz="0" w:space="0" w:color="auto"/>
      </w:divBdr>
    </w:div>
    <w:div w:id="1209950200">
      <w:marLeft w:val="0"/>
      <w:marRight w:val="0"/>
      <w:marTop w:val="0"/>
      <w:marBottom w:val="0"/>
      <w:divBdr>
        <w:top w:val="none" w:sz="0" w:space="0" w:color="auto"/>
        <w:left w:val="none" w:sz="0" w:space="0" w:color="auto"/>
        <w:bottom w:val="none" w:sz="0" w:space="0" w:color="auto"/>
        <w:right w:val="none" w:sz="0" w:space="0" w:color="auto"/>
      </w:divBdr>
    </w:div>
    <w:div w:id="1209950201">
      <w:marLeft w:val="0"/>
      <w:marRight w:val="0"/>
      <w:marTop w:val="0"/>
      <w:marBottom w:val="0"/>
      <w:divBdr>
        <w:top w:val="none" w:sz="0" w:space="0" w:color="auto"/>
        <w:left w:val="none" w:sz="0" w:space="0" w:color="auto"/>
        <w:bottom w:val="none" w:sz="0" w:space="0" w:color="auto"/>
        <w:right w:val="none" w:sz="0" w:space="0" w:color="auto"/>
      </w:divBdr>
    </w:div>
    <w:div w:id="1209950202">
      <w:marLeft w:val="0"/>
      <w:marRight w:val="0"/>
      <w:marTop w:val="0"/>
      <w:marBottom w:val="0"/>
      <w:divBdr>
        <w:top w:val="none" w:sz="0" w:space="0" w:color="auto"/>
        <w:left w:val="none" w:sz="0" w:space="0" w:color="auto"/>
        <w:bottom w:val="none" w:sz="0" w:space="0" w:color="auto"/>
        <w:right w:val="none" w:sz="0" w:space="0" w:color="auto"/>
      </w:divBdr>
    </w:div>
    <w:div w:id="1209950203">
      <w:marLeft w:val="0"/>
      <w:marRight w:val="0"/>
      <w:marTop w:val="0"/>
      <w:marBottom w:val="0"/>
      <w:divBdr>
        <w:top w:val="none" w:sz="0" w:space="0" w:color="auto"/>
        <w:left w:val="none" w:sz="0" w:space="0" w:color="auto"/>
        <w:bottom w:val="none" w:sz="0" w:space="0" w:color="auto"/>
        <w:right w:val="none" w:sz="0" w:space="0" w:color="auto"/>
      </w:divBdr>
    </w:div>
    <w:div w:id="1209950204">
      <w:marLeft w:val="0"/>
      <w:marRight w:val="0"/>
      <w:marTop w:val="0"/>
      <w:marBottom w:val="0"/>
      <w:divBdr>
        <w:top w:val="none" w:sz="0" w:space="0" w:color="auto"/>
        <w:left w:val="none" w:sz="0" w:space="0" w:color="auto"/>
        <w:bottom w:val="none" w:sz="0" w:space="0" w:color="auto"/>
        <w:right w:val="none" w:sz="0" w:space="0" w:color="auto"/>
      </w:divBdr>
    </w:div>
    <w:div w:id="1209950206">
      <w:marLeft w:val="0"/>
      <w:marRight w:val="0"/>
      <w:marTop w:val="0"/>
      <w:marBottom w:val="0"/>
      <w:divBdr>
        <w:top w:val="none" w:sz="0" w:space="0" w:color="auto"/>
        <w:left w:val="none" w:sz="0" w:space="0" w:color="auto"/>
        <w:bottom w:val="none" w:sz="0" w:space="0" w:color="auto"/>
        <w:right w:val="none" w:sz="0" w:space="0" w:color="auto"/>
      </w:divBdr>
    </w:div>
    <w:div w:id="1209950207">
      <w:marLeft w:val="0"/>
      <w:marRight w:val="0"/>
      <w:marTop w:val="0"/>
      <w:marBottom w:val="0"/>
      <w:divBdr>
        <w:top w:val="none" w:sz="0" w:space="0" w:color="auto"/>
        <w:left w:val="none" w:sz="0" w:space="0" w:color="auto"/>
        <w:bottom w:val="none" w:sz="0" w:space="0" w:color="auto"/>
        <w:right w:val="none" w:sz="0" w:space="0" w:color="auto"/>
      </w:divBdr>
    </w:div>
    <w:div w:id="1209950210">
      <w:marLeft w:val="0"/>
      <w:marRight w:val="0"/>
      <w:marTop w:val="0"/>
      <w:marBottom w:val="0"/>
      <w:divBdr>
        <w:top w:val="none" w:sz="0" w:space="0" w:color="auto"/>
        <w:left w:val="none" w:sz="0" w:space="0" w:color="auto"/>
        <w:bottom w:val="none" w:sz="0" w:space="0" w:color="auto"/>
        <w:right w:val="none" w:sz="0" w:space="0" w:color="auto"/>
      </w:divBdr>
      <w:divsChild>
        <w:div w:id="1209950208">
          <w:marLeft w:val="0"/>
          <w:marRight w:val="0"/>
          <w:marTop w:val="0"/>
          <w:marBottom w:val="0"/>
          <w:divBdr>
            <w:top w:val="none" w:sz="0" w:space="0" w:color="auto"/>
            <w:left w:val="none" w:sz="0" w:space="0" w:color="auto"/>
            <w:bottom w:val="none" w:sz="0" w:space="0" w:color="auto"/>
            <w:right w:val="none" w:sz="0" w:space="0" w:color="auto"/>
          </w:divBdr>
        </w:div>
        <w:div w:id="1209950209">
          <w:marLeft w:val="0"/>
          <w:marRight w:val="0"/>
          <w:marTop w:val="0"/>
          <w:marBottom w:val="0"/>
          <w:divBdr>
            <w:top w:val="none" w:sz="0" w:space="0" w:color="auto"/>
            <w:left w:val="none" w:sz="0" w:space="0" w:color="auto"/>
            <w:bottom w:val="none" w:sz="0" w:space="0" w:color="auto"/>
            <w:right w:val="none" w:sz="0" w:space="0" w:color="auto"/>
          </w:divBdr>
        </w:div>
      </w:divsChild>
    </w:div>
    <w:div w:id="1209950211">
      <w:marLeft w:val="0"/>
      <w:marRight w:val="0"/>
      <w:marTop w:val="0"/>
      <w:marBottom w:val="0"/>
      <w:divBdr>
        <w:top w:val="none" w:sz="0" w:space="0" w:color="auto"/>
        <w:left w:val="none" w:sz="0" w:space="0" w:color="auto"/>
        <w:bottom w:val="none" w:sz="0" w:space="0" w:color="auto"/>
        <w:right w:val="none" w:sz="0" w:space="0" w:color="auto"/>
      </w:divBdr>
    </w:div>
    <w:div w:id="1209950212">
      <w:marLeft w:val="0"/>
      <w:marRight w:val="0"/>
      <w:marTop w:val="0"/>
      <w:marBottom w:val="0"/>
      <w:divBdr>
        <w:top w:val="none" w:sz="0" w:space="0" w:color="auto"/>
        <w:left w:val="none" w:sz="0" w:space="0" w:color="auto"/>
        <w:bottom w:val="none" w:sz="0" w:space="0" w:color="auto"/>
        <w:right w:val="none" w:sz="0" w:space="0" w:color="auto"/>
      </w:divBdr>
    </w:div>
    <w:div w:id="1209950213">
      <w:marLeft w:val="0"/>
      <w:marRight w:val="0"/>
      <w:marTop w:val="0"/>
      <w:marBottom w:val="0"/>
      <w:divBdr>
        <w:top w:val="none" w:sz="0" w:space="0" w:color="auto"/>
        <w:left w:val="none" w:sz="0" w:space="0" w:color="auto"/>
        <w:bottom w:val="none" w:sz="0" w:space="0" w:color="auto"/>
        <w:right w:val="none" w:sz="0" w:space="0" w:color="auto"/>
      </w:divBdr>
      <w:divsChild>
        <w:div w:id="1209950205">
          <w:marLeft w:val="0"/>
          <w:marRight w:val="0"/>
          <w:marTop w:val="0"/>
          <w:marBottom w:val="0"/>
          <w:divBdr>
            <w:top w:val="none" w:sz="0" w:space="0" w:color="auto"/>
            <w:left w:val="none" w:sz="0" w:space="0" w:color="auto"/>
            <w:bottom w:val="none" w:sz="0" w:space="0" w:color="auto"/>
            <w:right w:val="none" w:sz="0" w:space="0" w:color="auto"/>
          </w:divBdr>
        </w:div>
        <w:div w:id="1209950214">
          <w:marLeft w:val="0"/>
          <w:marRight w:val="0"/>
          <w:marTop w:val="0"/>
          <w:marBottom w:val="0"/>
          <w:divBdr>
            <w:top w:val="none" w:sz="0" w:space="0" w:color="auto"/>
            <w:left w:val="none" w:sz="0" w:space="0" w:color="auto"/>
            <w:bottom w:val="none" w:sz="0" w:space="0" w:color="auto"/>
            <w:right w:val="none" w:sz="0" w:space="0" w:color="auto"/>
          </w:divBdr>
        </w:div>
      </w:divsChild>
    </w:div>
    <w:div w:id="1209950215">
      <w:marLeft w:val="0"/>
      <w:marRight w:val="0"/>
      <w:marTop w:val="0"/>
      <w:marBottom w:val="0"/>
      <w:divBdr>
        <w:top w:val="none" w:sz="0" w:space="0" w:color="auto"/>
        <w:left w:val="none" w:sz="0" w:space="0" w:color="auto"/>
        <w:bottom w:val="none" w:sz="0" w:space="0" w:color="auto"/>
        <w:right w:val="none" w:sz="0" w:space="0" w:color="auto"/>
      </w:divBdr>
    </w:div>
    <w:div w:id="1209950216">
      <w:marLeft w:val="0"/>
      <w:marRight w:val="0"/>
      <w:marTop w:val="0"/>
      <w:marBottom w:val="0"/>
      <w:divBdr>
        <w:top w:val="none" w:sz="0" w:space="0" w:color="auto"/>
        <w:left w:val="none" w:sz="0" w:space="0" w:color="auto"/>
        <w:bottom w:val="none" w:sz="0" w:space="0" w:color="auto"/>
        <w:right w:val="none" w:sz="0" w:space="0" w:color="auto"/>
      </w:divBdr>
    </w:div>
    <w:div w:id="1209950217">
      <w:marLeft w:val="0"/>
      <w:marRight w:val="0"/>
      <w:marTop w:val="0"/>
      <w:marBottom w:val="0"/>
      <w:divBdr>
        <w:top w:val="none" w:sz="0" w:space="0" w:color="auto"/>
        <w:left w:val="none" w:sz="0" w:space="0" w:color="auto"/>
        <w:bottom w:val="none" w:sz="0" w:space="0" w:color="auto"/>
        <w:right w:val="none" w:sz="0" w:space="0" w:color="auto"/>
      </w:divBdr>
    </w:div>
    <w:div w:id="1209950218">
      <w:marLeft w:val="0"/>
      <w:marRight w:val="0"/>
      <w:marTop w:val="0"/>
      <w:marBottom w:val="0"/>
      <w:divBdr>
        <w:top w:val="none" w:sz="0" w:space="0" w:color="auto"/>
        <w:left w:val="none" w:sz="0" w:space="0" w:color="auto"/>
        <w:bottom w:val="none" w:sz="0" w:space="0" w:color="auto"/>
        <w:right w:val="none" w:sz="0" w:space="0" w:color="auto"/>
      </w:divBdr>
    </w:div>
    <w:div w:id="1209950219">
      <w:marLeft w:val="0"/>
      <w:marRight w:val="0"/>
      <w:marTop w:val="0"/>
      <w:marBottom w:val="0"/>
      <w:divBdr>
        <w:top w:val="none" w:sz="0" w:space="0" w:color="auto"/>
        <w:left w:val="none" w:sz="0" w:space="0" w:color="auto"/>
        <w:bottom w:val="none" w:sz="0" w:space="0" w:color="auto"/>
        <w:right w:val="none" w:sz="0" w:space="0" w:color="auto"/>
      </w:divBdr>
    </w:div>
    <w:div w:id="1209950220">
      <w:marLeft w:val="0"/>
      <w:marRight w:val="0"/>
      <w:marTop w:val="0"/>
      <w:marBottom w:val="0"/>
      <w:divBdr>
        <w:top w:val="none" w:sz="0" w:space="0" w:color="auto"/>
        <w:left w:val="none" w:sz="0" w:space="0" w:color="auto"/>
        <w:bottom w:val="none" w:sz="0" w:space="0" w:color="auto"/>
        <w:right w:val="none" w:sz="0" w:space="0" w:color="auto"/>
      </w:divBdr>
    </w:div>
    <w:div w:id="1209950221">
      <w:marLeft w:val="0"/>
      <w:marRight w:val="0"/>
      <w:marTop w:val="0"/>
      <w:marBottom w:val="0"/>
      <w:divBdr>
        <w:top w:val="none" w:sz="0" w:space="0" w:color="auto"/>
        <w:left w:val="none" w:sz="0" w:space="0" w:color="auto"/>
        <w:bottom w:val="none" w:sz="0" w:space="0" w:color="auto"/>
        <w:right w:val="none" w:sz="0" w:space="0" w:color="auto"/>
      </w:divBdr>
    </w:div>
    <w:div w:id="1209950222">
      <w:marLeft w:val="0"/>
      <w:marRight w:val="0"/>
      <w:marTop w:val="0"/>
      <w:marBottom w:val="0"/>
      <w:divBdr>
        <w:top w:val="none" w:sz="0" w:space="0" w:color="auto"/>
        <w:left w:val="none" w:sz="0" w:space="0" w:color="auto"/>
        <w:bottom w:val="none" w:sz="0" w:space="0" w:color="auto"/>
        <w:right w:val="none" w:sz="0" w:space="0" w:color="auto"/>
      </w:divBdr>
    </w:div>
    <w:div w:id="1209950223">
      <w:marLeft w:val="0"/>
      <w:marRight w:val="0"/>
      <w:marTop w:val="0"/>
      <w:marBottom w:val="0"/>
      <w:divBdr>
        <w:top w:val="none" w:sz="0" w:space="0" w:color="auto"/>
        <w:left w:val="none" w:sz="0" w:space="0" w:color="auto"/>
        <w:bottom w:val="none" w:sz="0" w:space="0" w:color="auto"/>
        <w:right w:val="none" w:sz="0" w:space="0" w:color="auto"/>
      </w:divBdr>
    </w:div>
    <w:div w:id="1209950224">
      <w:marLeft w:val="0"/>
      <w:marRight w:val="0"/>
      <w:marTop w:val="0"/>
      <w:marBottom w:val="0"/>
      <w:divBdr>
        <w:top w:val="none" w:sz="0" w:space="0" w:color="auto"/>
        <w:left w:val="none" w:sz="0" w:space="0" w:color="auto"/>
        <w:bottom w:val="none" w:sz="0" w:space="0" w:color="auto"/>
        <w:right w:val="none" w:sz="0" w:space="0" w:color="auto"/>
      </w:divBdr>
    </w:div>
    <w:div w:id="1209950225">
      <w:marLeft w:val="0"/>
      <w:marRight w:val="0"/>
      <w:marTop w:val="0"/>
      <w:marBottom w:val="0"/>
      <w:divBdr>
        <w:top w:val="none" w:sz="0" w:space="0" w:color="auto"/>
        <w:left w:val="none" w:sz="0" w:space="0" w:color="auto"/>
        <w:bottom w:val="none" w:sz="0" w:space="0" w:color="auto"/>
        <w:right w:val="none" w:sz="0" w:space="0" w:color="auto"/>
      </w:divBdr>
    </w:div>
    <w:div w:id="1209950226">
      <w:marLeft w:val="0"/>
      <w:marRight w:val="0"/>
      <w:marTop w:val="0"/>
      <w:marBottom w:val="0"/>
      <w:divBdr>
        <w:top w:val="none" w:sz="0" w:space="0" w:color="auto"/>
        <w:left w:val="none" w:sz="0" w:space="0" w:color="auto"/>
        <w:bottom w:val="none" w:sz="0" w:space="0" w:color="auto"/>
        <w:right w:val="none" w:sz="0" w:space="0" w:color="auto"/>
      </w:divBdr>
    </w:div>
    <w:div w:id="1209950227">
      <w:marLeft w:val="0"/>
      <w:marRight w:val="0"/>
      <w:marTop w:val="0"/>
      <w:marBottom w:val="0"/>
      <w:divBdr>
        <w:top w:val="none" w:sz="0" w:space="0" w:color="auto"/>
        <w:left w:val="none" w:sz="0" w:space="0" w:color="auto"/>
        <w:bottom w:val="none" w:sz="0" w:space="0" w:color="auto"/>
        <w:right w:val="none" w:sz="0" w:space="0" w:color="auto"/>
      </w:divBdr>
    </w:div>
    <w:div w:id="1209950228">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solovyev\AppData\Local\Temp\&#1058;&#1077;&#1093;&#1085;&#1080;&#1095;&#1077;&#1089;&#1082;&#1086;&#1077;_&#1079;&#1072;&#1076;&#1072;&#1085;&#1080;&#1077;_&#1064;&#1072;&#1073;&#1083;&#1086;&#1085;.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Техническое_задание_Шаблон</Template>
  <TotalTime>327</TotalTime>
  <Pages>8</Pages>
  <Words>2320</Words>
  <Characters>13229</Characters>
  <Application>Microsoft Office Outlook</Application>
  <DocSecurity>0</DocSecurity>
  <Lines>0</Lines>
  <Paragraphs>0</Paragraphs>
  <ScaleCrop>false</ScaleCrop>
  <Company>ГОУ ВПО КГМУ РОСЗДРАВ</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Ректору Кубанского государственного</dc:title>
  <dc:subject/>
  <dc:creator>user1</dc:creator>
  <cp:keywords/>
  <dc:description/>
  <cp:lastModifiedBy>rndtender1</cp:lastModifiedBy>
  <cp:revision>73</cp:revision>
  <cp:lastPrinted>2017-01-30T05:58:00Z</cp:lastPrinted>
  <dcterms:created xsi:type="dcterms:W3CDTF">2016-11-29T12:12:00Z</dcterms:created>
  <dcterms:modified xsi:type="dcterms:W3CDTF">2019-06-05T10:33:00Z</dcterms:modified>
</cp:coreProperties>
</file>